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cs="黑体"/>
          <w:bCs/>
          <w:color w:val="000000" w:themeColor="text1"/>
          <w:spacing w:val="20"/>
          <w:w w:val="90"/>
          <w:sz w:val="48"/>
          <w:szCs w:val="48"/>
          <w14:textFill>
            <w14:solidFill>
              <w14:schemeClr w14:val="tx1"/>
            </w14:solidFill>
          </w14:textFill>
        </w:rPr>
      </w:pPr>
    </w:p>
    <w:p>
      <w:pPr>
        <w:jc w:val="center"/>
        <w:rPr>
          <w:rFonts w:ascii="黑体" w:hAnsi="黑体" w:eastAsia="黑体" w:cs="黑体"/>
          <w:bCs/>
          <w:color w:val="000000" w:themeColor="text1"/>
          <w:spacing w:val="20"/>
          <w:w w:val="90"/>
          <w:sz w:val="48"/>
          <w:szCs w:val="48"/>
          <w14:textFill>
            <w14:solidFill>
              <w14:schemeClr w14:val="tx1"/>
            </w14:solidFill>
          </w14:textFill>
        </w:rPr>
      </w:pPr>
    </w:p>
    <w:p>
      <w:pPr>
        <w:jc w:val="center"/>
        <w:rPr>
          <w:rFonts w:ascii="黑体" w:hAnsi="黑体" w:eastAsia="黑体" w:cs="黑体"/>
          <w:bCs/>
          <w:color w:val="000000" w:themeColor="text1"/>
          <w:spacing w:val="20"/>
          <w:w w:val="90"/>
          <w:sz w:val="48"/>
          <w:szCs w:val="48"/>
          <w14:textFill>
            <w14:solidFill>
              <w14:schemeClr w14:val="tx1"/>
            </w14:solidFill>
          </w14:textFill>
        </w:rPr>
      </w:pPr>
    </w:p>
    <w:p>
      <w:pPr>
        <w:jc w:val="center"/>
        <w:rPr>
          <w:rFonts w:ascii="黑体" w:hAnsi="黑体" w:eastAsia="黑体" w:cs="黑体"/>
          <w:bCs/>
          <w:color w:val="000000" w:themeColor="text1"/>
          <w:spacing w:val="20"/>
          <w:w w:val="90"/>
          <w:sz w:val="48"/>
          <w:szCs w:val="48"/>
          <w14:textFill>
            <w14:solidFill>
              <w14:schemeClr w14:val="tx1"/>
            </w14:solidFill>
          </w14:textFill>
        </w:rPr>
      </w:pPr>
    </w:p>
    <w:p>
      <w:pPr>
        <w:jc w:val="center"/>
        <w:rPr>
          <w:rFonts w:ascii="黑体" w:hAnsi="黑体" w:eastAsia="黑体" w:cs="黑体"/>
          <w:bCs/>
          <w:color w:val="000000" w:themeColor="text1"/>
          <w:spacing w:val="20"/>
          <w:w w:val="90"/>
          <w:sz w:val="48"/>
          <w:szCs w:val="48"/>
          <w14:textFill>
            <w14:solidFill>
              <w14:schemeClr w14:val="tx1"/>
            </w14:solidFill>
          </w14:textFill>
        </w:rPr>
      </w:pPr>
    </w:p>
    <w:p>
      <w:pPr>
        <w:jc w:val="center"/>
        <w:rPr>
          <w:rFonts w:ascii="黑体" w:hAnsi="黑体" w:eastAsia="黑体" w:cs="黑体"/>
          <w:bCs/>
          <w:color w:val="000000" w:themeColor="text1"/>
          <w:spacing w:val="20"/>
          <w:w w:val="90"/>
          <w:sz w:val="48"/>
          <w:szCs w:val="48"/>
          <w14:textFill>
            <w14:solidFill>
              <w14:schemeClr w14:val="tx1"/>
            </w14:solidFill>
          </w14:textFill>
        </w:rPr>
      </w:pPr>
      <w:r>
        <w:rPr>
          <w:rFonts w:hint="eastAsia" w:ascii="黑体" w:hAnsi="黑体" w:eastAsia="黑体" w:cs="黑体"/>
          <w:bCs/>
          <w:color w:val="000000" w:themeColor="text1"/>
          <w:spacing w:val="20"/>
          <w:w w:val="90"/>
          <w:sz w:val="48"/>
          <w:szCs w:val="48"/>
          <w14:textFill>
            <w14:solidFill>
              <w14:schemeClr w14:val="tx1"/>
            </w14:solidFill>
          </w14:textFill>
        </w:rPr>
        <w:t xml:space="preserve">竞 争 性 磋 商   </w:t>
      </w:r>
    </w:p>
    <w:p>
      <w:pPr>
        <w:jc w:val="center"/>
        <w:rPr>
          <w:rFonts w:ascii="黑体" w:hAnsi="黑体" w:eastAsia="黑体" w:cs="黑体"/>
          <w:bCs/>
          <w:color w:val="000000" w:themeColor="text1"/>
          <w:spacing w:val="20"/>
          <w:sz w:val="52"/>
          <w:szCs w:val="52"/>
          <w14:textFill>
            <w14:solidFill>
              <w14:schemeClr w14:val="tx1"/>
            </w14:solidFill>
          </w14:textFill>
        </w:rPr>
      </w:pPr>
      <w:r>
        <w:rPr>
          <w:rFonts w:ascii="黑体" w:hAnsi="黑体" w:eastAsia="黑体" w:cs="黑体"/>
          <w:color w:val="000000" w:themeColor="text1"/>
          <w14:textFill>
            <w14:solidFill>
              <w14:schemeClr w14:val="tx1"/>
            </w14:solidFill>
          </w14:textFill>
        </w:rPr>
        <mc:AlternateContent>
          <mc:Choice Requires="wps">
            <w:drawing>
              <wp:anchor distT="0" distB="0" distL="114300" distR="114300" simplePos="0" relativeHeight="251659264" behindDoc="0" locked="0" layoutInCell="0" allowOverlap="1">
                <wp:simplePos x="0" y="0"/>
                <wp:positionH relativeFrom="column">
                  <wp:posOffset>-114300</wp:posOffset>
                </wp:positionH>
                <wp:positionV relativeFrom="paragraph">
                  <wp:posOffset>197485</wp:posOffset>
                </wp:positionV>
                <wp:extent cx="635" cy="0"/>
                <wp:effectExtent l="0" t="0" r="0" b="0"/>
                <wp:wrapNone/>
                <wp:docPr id="1" name="直接连接符 1"/>
                <wp:cNvGraphicFramePr/>
                <a:graphic xmlns:a="http://schemas.openxmlformats.org/drawingml/2006/main">
                  <a:graphicData uri="http://schemas.microsoft.com/office/word/2010/wordprocessingShape">
                    <wps:wsp>
                      <wps:cNvCnPr/>
                      <wps:spPr bwMode="auto">
                        <a:xfrm>
                          <a:off x="0" y="0"/>
                          <a:ext cx="635"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9pt;margin-top:15.55pt;height:0pt;width:0.05pt;z-index:251659264;mso-width-relative:page;mso-height-relative:page;" filled="f" stroked="t" coordsize="21600,21600" o:allowincell="f" o:gfxdata="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DP0mk91wAAAAkBAAAPAAAAAAAAAAEAIAAAACIAAABkcnMv&#10;ZG93bnJldi54bWxQSwECFAAUAAAACACHTuJAh/4dbMsBAACCAwAADgAAAAAAAAABACAAAAAmAQAA&#10;ZHJzL2Uyb0RvYy54bWxQSwUGAAAAAAYABgBZAQAAYwUAAAAA&#10;">
                <v:fill on="f" focussize="0,0"/>
                <v:stroke color="#000000" joinstyle="round"/>
                <v:imagedata o:title=""/>
                <o:lock v:ext="edit" aspectratio="f"/>
              </v:line>
            </w:pict>
          </mc:Fallback>
        </mc:AlternateContent>
      </w:r>
      <w:r>
        <w:rPr>
          <w:rFonts w:hint="eastAsia" w:ascii="黑体" w:hAnsi="黑体" w:eastAsia="黑体" w:cs="黑体"/>
          <w:bCs/>
          <w:color w:val="000000" w:themeColor="text1"/>
          <w:spacing w:val="20"/>
          <w:sz w:val="52"/>
          <w:szCs w:val="52"/>
          <w14:textFill>
            <w14:solidFill>
              <w14:schemeClr w14:val="tx1"/>
            </w14:solidFill>
          </w14:textFill>
        </w:rPr>
        <w:t>采  购  文  件</w:t>
      </w:r>
    </w:p>
    <w:p>
      <w:pPr>
        <w:rPr>
          <w:rFonts w:ascii="黑体" w:hAnsi="黑体" w:eastAsia="黑体" w:cs="黑体"/>
          <w:bCs/>
          <w:color w:val="000000" w:themeColor="text1"/>
          <w:sz w:val="30"/>
          <w14:textFill>
            <w14:solidFill>
              <w14:schemeClr w14:val="tx1"/>
            </w14:solidFill>
          </w14:textFill>
        </w:rPr>
      </w:pPr>
    </w:p>
    <w:p>
      <w:pPr>
        <w:tabs>
          <w:tab w:val="left" w:pos="9921"/>
        </w:tabs>
        <w:jc w:val="center"/>
        <w:rPr>
          <w:rFonts w:ascii="黑体" w:hAnsi="黑体" w:eastAsia="黑体" w:cs="黑体"/>
          <w:bCs/>
          <w:color w:val="000000" w:themeColor="text1"/>
          <w:sz w:val="30"/>
          <w14:textFill>
            <w14:solidFill>
              <w14:schemeClr w14:val="tx1"/>
            </w14:solidFill>
          </w14:textFill>
        </w:rPr>
      </w:pPr>
    </w:p>
    <w:p>
      <w:pPr>
        <w:jc w:val="left"/>
        <w:rPr>
          <w:rFonts w:ascii="黑体" w:hAnsi="黑体" w:eastAsia="黑体" w:cs="黑体"/>
          <w:bCs/>
          <w:color w:val="000000" w:themeColor="text1"/>
          <w:sz w:val="30"/>
          <w14:textFill>
            <w14:solidFill>
              <w14:schemeClr w14:val="tx1"/>
            </w14:solidFill>
          </w14:textFill>
        </w:rPr>
      </w:pPr>
    </w:p>
    <w:p>
      <w:pPr>
        <w:ind w:left="1470" w:leftChars="700"/>
        <w:rPr>
          <w:rFonts w:hint="default" w:ascii="黑体" w:hAnsi="黑体" w:eastAsia="黑体" w:cs="黑体"/>
          <w:bCs/>
          <w:color w:val="000000" w:themeColor="text1"/>
          <w:sz w:val="30"/>
          <w:szCs w:val="30"/>
          <w:lang w:val="en-US"/>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采购项目编号：</w:t>
      </w:r>
      <w:r>
        <w:rPr>
          <w:rFonts w:hint="eastAsia" w:ascii="黑体" w:hAnsi="黑体" w:eastAsia="黑体" w:cs="黑体"/>
          <w:bCs/>
          <w:sz w:val="30"/>
          <w:szCs w:val="30"/>
          <w:lang w:val="en-US" w:eastAsia="zh-CN"/>
        </w:rPr>
        <w:t>TZZFBJC2022005</w:t>
      </w:r>
    </w:p>
    <w:p>
      <w:pPr>
        <w:ind w:left="1470" w:leftChars="700"/>
        <w:rPr>
          <w:rFonts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采购项目名称：</w:t>
      </w:r>
      <w:r>
        <w:rPr>
          <w:rFonts w:hint="eastAsia" w:ascii="黑体" w:hAnsi="黑体" w:eastAsia="黑体" w:cs="黑体"/>
          <w:bCs/>
          <w:color w:val="000000" w:themeColor="text1"/>
          <w:sz w:val="30"/>
          <w:szCs w:val="30"/>
          <w:lang w:val="en-US" w:eastAsia="zh-Hans"/>
          <w14:textFill>
            <w14:solidFill>
              <w14:schemeClr w14:val="tx1"/>
            </w14:solidFill>
          </w14:textFill>
        </w:rPr>
        <w:t>泰州市级协同办公系统驻场维保项目</w:t>
      </w:r>
    </w:p>
    <w:p>
      <w:pPr>
        <w:ind w:left="1470" w:leftChars="700"/>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采购人：泰州市人民政府办公室</w:t>
      </w:r>
    </w:p>
    <w:p>
      <w:pPr>
        <w:ind w:left="1470" w:leftChars="700"/>
        <w:rPr>
          <w:rFonts w:ascii="黑体" w:hAnsi="黑体" w:eastAsia="黑体" w:cs="黑体"/>
          <w:color w:val="000000" w:themeColor="text1"/>
          <w:sz w:val="30"/>
          <w:szCs w:val="30"/>
          <w14:textFill>
            <w14:solidFill>
              <w14:schemeClr w14:val="tx1"/>
            </w14:solidFill>
          </w14:textFill>
        </w:rPr>
      </w:pPr>
    </w:p>
    <w:p>
      <w:pPr>
        <w:ind w:left="1470" w:leftChars="700"/>
        <w:rPr>
          <w:rFonts w:ascii="黑体" w:hAnsi="黑体" w:eastAsia="黑体" w:cs="黑体"/>
          <w:color w:val="000000" w:themeColor="text1"/>
          <w:sz w:val="30"/>
          <w:szCs w:val="30"/>
          <w14:textFill>
            <w14:solidFill>
              <w14:schemeClr w14:val="tx1"/>
            </w14:solidFill>
          </w14:textFill>
        </w:rPr>
      </w:pPr>
    </w:p>
    <w:p>
      <w:pPr>
        <w:ind w:left="1470" w:leftChars="700"/>
        <w:rPr>
          <w:rFonts w:ascii="黑体" w:hAnsi="黑体" w:eastAsia="黑体" w:cs="黑体"/>
          <w:color w:val="000000" w:themeColor="text1"/>
          <w:sz w:val="30"/>
          <w:szCs w:val="30"/>
          <w14:textFill>
            <w14:solidFill>
              <w14:schemeClr w14:val="tx1"/>
            </w14:solidFill>
          </w14:textFill>
        </w:rPr>
      </w:pPr>
    </w:p>
    <w:p>
      <w:pPr>
        <w:jc w:val="cente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二〇二二年</w:t>
      </w:r>
      <w:r>
        <w:rPr>
          <w:rFonts w:hint="eastAsia" w:ascii="黑体" w:hAnsi="黑体" w:eastAsia="黑体" w:cs="黑体"/>
          <w:color w:val="000000" w:themeColor="text1"/>
          <w:sz w:val="30"/>
          <w:szCs w:val="30"/>
          <w:lang w:val="en-US" w:eastAsia="zh-CN"/>
          <w14:textFill>
            <w14:solidFill>
              <w14:schemeClr w14:val="tx1"/>
            </w14:solidFill>
          </w14:textFill>
        </w:rPr>
        <w:t>十一</w:t>
      </w:r>
      <w:r>
        <w:rPr>
          <w:rFonts w:hint="eastAsia" w:ascii="黑体" w:hAnsi="黑体" w:eastAsia="黑体" w:cs="黑体"/>
          <w:color w:val="000000" w:themeColor="text1"/>
          <w:sz w:val="30"/>
          <w:szCs w:val="30"/>
          <w14:textFill>
            <w14:solidFill>
              <w14:schemeClr w14:val="tx1"/>
            </w14:solidFill>
          </w14:textFill>
        </w:rPr>
        <w:t>月</w:t>
      </w:r>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ind w:firstLine="2880" w:firstLineChars="600"/>
        <w:rPr>
          <w:rFonts w:ascii="黑体" w:hAnsi="黑体" w:eastAsia="黑体" w:cs="黑体"/>
          <w:bCs/>
          <w:color w:val="000000" w:themeColor="text1"/>
          <w:sz w:val="48"/>
          <w14:textFill>
            <w14:solidFill>
              <w14:schemeClr w14:val="tx1"/>
            </w14:solidFill>
          </w14:textFill>
        </w:rPr>
      </w:pPr>
      <w:r>
        <w:rPr>
          <w:rFonts w:hint="eastAsia" w:ascii="黑体" w:hAnsi="黑体" w:eastAsia="黑体" w:cs="黑体"/>
          <w:bCs/>
          <w:color w:val="000000" w:themeColor="text1"/>
          <w:sz w:val="48"/>
          <w14:textFill>
            <w14:solidFill>
              <w14:schemeClr w14:val="tx1"/>
            </w14:solidFill>
          </w14:textFill>
        </w:rPr>
        <w:t>目     录</w:t>
      </w:r>
    </w:p>
    <w:p>
      <w:pPr>
        <w:rPr>
          <w:rFonts w:ascii="黑体" w:hAnsi="黑体" w:eastAsia="黑体" w:cs="黑体"/>
          <w:bCs/>
          <w:color w:val="000000" w:themeColor="text1"/>
          <w:sz w:val="48"/>
          <w14:textFill>
            <w14:solidFill>
              <w14:schemeClr w14:val="tx1"/>
            </w14:solidFill>
          </w14:textFill>
        </w:rPr>
      </w:pPr>
    </w:p>
    <w:p>
      <w:pPr>
        <w:rPr>
          <w:rFonts w:ascii="黑体" w:hAnsi="黑体" w:eastAsia="黑体" w:cs="黑体"/>
          <w:bCs/>
          <w:color w:val="000000" w:themeColor="text1"/>
          <w:sz w:val="48"/>
          <w14:textFill>
            <w14:solidFill>
              <w14:schemeClr w14:val="tx1"/>
            </w14:solidFill>
          </w14:textFill>
        </w:rPr>
      </w:pPr>
    </w:p>
    <w:p>
      <w:pPr>
        <w:numPr>
          <w:ilvl w:val="0"/>
          <w:numId w:val="1"/>
        </w:numPr>
        <w:ind w:left="958" w:hanging="958"/>
        <w:rPr>
          <w:rFonts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磋商邀请函</w:t>
      </w:r>
    </w:p>
    <w:p>
      <w:pPr>
        <w:numPr>
          <w:ilvl w:val="0"/>
          <w:numId w:val="1"/>
        </w:numPr>
        <w:ind w:left="958" w:hanging="958"/>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供应商须知</w:t>
      </w:r>
    </w:p>
    <w:p>
      <w:pPr>
        <w:numPr>
          <w:ilvl w:val="0"/>
          <w:numId w:val="1"/>
        </w:numPr>
        <w:ind w:left="958" w:hanging="958"/>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项目技术要求与有关说明</w:t>
      </w:r>
    </w:p>
    <w:p>
      <w:pPr>
        <w:numPr>
          <w:ilvl w:val="0"/>
          <w:numId w:val="1"/>
        </w:numPr>
        <w:ind w:left="958" w:hanging="958"/>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合同书（格式文本）</w:t>
      </w:r>
    </w:p>
    <w:p>
      <w:pPr>
        <w:numPr>
          <w:ilvl w:val="0"/>
          <w:numId w:val="1"/>
        </w:numPr>
        <w:ind w:left="958" w:hanging="958"/>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附件</w:t>
      </w:r>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jc w:val="cente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一．磋商邀请函</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我单位对</w:t>
      </w:r>
      <w:r>
        <w:rPr>
          <w:rFonts w:hint="default" w:ascii="黑体" w:hAnsi="黑体" w:eastAsia="黑体" w:cs="黑体"/>
          <w:color w:val="000000" w:themeColor="text1"/>
          <w:sz w:val="28"/>
          <w:szCs w:val="28"/>
          <w14:textFill>
            <w14:solidFill>
              <w14:schemeClr w14:val="tx1"/>
            </w14:solidFill>
          </w14:textFill>
        </w:rPr>
        <w:t>泰州市级协同办公系统驻场维保项目</w:t>
      </w:r>
      <w:r>
        <w:rPr>
          <w:rFonts w:hint="eastAsia" w:ascii="黑体" w:hAnsi="黑体" w:eastAsia="黑体" w:cs="黑体"/>
          <w:color w:val="000000" w:themeColor="text1"/>
          <w:sz w:val="28"/>
          <w:szCs w:val="28"/>
          <w14:textFill>
            <w14:solidFill>
              <w14:schemeClr w14:val="tx1"/>
            </w14:solidFill>
          </w14:textFill>
        </w:rPr>
        <w:t>进行竞争性磋商采购，欢迎符合相关条件的供应商参加磋商并提请注意下列相关事项：</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（一）采购项目信息</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1.项目名称：</w:t>
      </w:r>
      <w:r>
        <w:rPr>
          <w:rFonts w:hint="eastAsia" w:ascii="黑体" w:hAnsi="黑体" w:eastAsia="黑体" w:cs="黑体"/>
          <w:color w:val="000000" w:themeColor="text1"/>
          <w:sz w:val="28"/>
          <w:szCs w:val="28"/>
          <w:lang w:val="en-US" w:eastAsia="zh-Hans"/>
          <w14:textFill>
            <w14:solidFill>
              <w14:schemeClr w14:val="tx1"/>
            </w14:solidFill>
          </w14:textFill>
        </w:rPr>
        <w:t>泰州市级协同办公系统驻场维保项目</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2.项目编号：</w:t>
      </w:r>
      <w:r>
        <w:rPr>
          <w:rFonts w:hint="eastAsia" w:ascii="黑体" w:hAnsi="黑体" w:eastAsia="黑体" w:cs="黑体"/>
          <w:bCs/>
          <w:sz w:val="30"/>
          <w:szCs w:val="30"/>
          <w:lang w:val="en-US" w:eastAsia="zh-CN"/>
        </w:rPr>
        <w:t>TZZFBJC2022005</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3.项目预算：</w:t>
      </w:r>
      <w:r>
        <w:rPr>
          <w:rFonts w:hint="eastAsia" w:ascii="黑体" w:hAnsi="黑体" w:eastAsia="黑体" w:cs="黑体"/>
          <w:color w:val="000000" w:themeColor="text1"/>
          <w:sz w:val="28"/>
          <w:szCs w:val="28"/>
          <w:lang w:val="en-US" w:eastAsia="zh-CN"/>
          <w14:textFill>
            <w14:solidFill>
              <w14:schemeClr w14:val="tx1"/>
            </w14:solidFill>
          </w14:textFill>
        </w:rPr>
        <w:t>18</w:t>
      </w:r>
      <w:r>
        <w:rPr>
          <w:rFonts w:hint="eastAsia" w:ascii="黑体" w:hAnsi="黑体" w:eastAsia="黑体" w:cs="黑体"/>
          <w:color w:val="000000" w:themeColor="text1"/>
          <w:sz w:val="28"/>
          <w:szCs w:val="28"/>
          <w14:textFill>
            <w14:solidFill>
              <w14:schemeClr w14:val="tx1"/>
            </w14:solidFill>
          </w14:textFill>
        </w:rPr>
        <w:t>万元</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4.采购方式：竞争性磋商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5.采购人：泰州市人民政府办公室</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（二）供应商资格要求</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1.具备《中华人民共和国政府采购法》第二十二条第一款规定的条件；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2.未被“信用中国”网站（www.creditchina.gov.cn）列入失信执行人、重大税收违法案件当事人名单、政府采购严重违法失信行为记录名单；</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3.具备采购人根据采购项目的特殊要求规定的以下特定条件：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无</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4.不接受联合体投标</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（三）磋商时间、地点</w:t>
      </w:r>
    </w:p>
    <w:p>
      <w:pPr>
        <w:ind w:firstLine="560" w:firstLineChars="200"/>
        <w:rPr>
          <w:rFonts w:hint="eastAsia"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磋商文件接收开始时间：2022年</w:t>
      </w:r>
      <w:r>
        <w:rPr>
          <w:rFonts w:hint="eastAsia" w:ascii="黑体" w:hAnsi="黑体" w:eastAsia="黑体" w:cs="黑体"/>
          <w:color w:val="000000" w:themeColor="text1"/>
          <w:sz w:val="28"/>
          <w:szCs w:val="28"/>
          <w:lang w:val="en-US" w:eastAsia="zh-CN"/>
          <w14:textFill>
            <w14:solidFill>
              <w14:schemeClr w14:val="tx1"/>
            </w14:solidFill>
          </w14:textFill>
        </w:rPr>
        <w:t>11</w:t>
      </w:r>
      <w:r>
        <w:rPr>
          <w:rFonts w:hint="eastAsia" w:ascii="黑体" w:hAnsi="黑体" w:eastAsia="黑体" w:cs="黑体"/>
          <w:color w:val="000000" w:themeColor="text1"/>
          <w:sz w:val="28"/>
          <w:szCs w:val="28"/>
          <w14:textFill>
            <w14:solidFill>
              <w14:schemeClr w14:val="tx1"/>
            </w14:solidFill>
          </w14:textFill>
        </w:rPr>
        <w:t>月</w:t>
      </w:r>
      <w:r>
        <w:rPr>
          <w:rFonts w:hint="eastAsia" w:ascii="黑体" w:hAnsi="黑体" w:eastAsia="黑体" w:cs="黑体"/>
          <w:color w:val="000000" w:themeColor="text1"/>
          <w:sz w:val="28"/>
          <w:szCs w:val="28"/>
          <w:lang w:val="en-US" w:eastAsia="zh-CN"/>
          <w14:textFill>
            <w14:solidFill>
              <w14:schemeClr w14:val="tx1"/>
            </w14:solidFill>
          </w14:textFill>
        </w:rPr>
        <w:t>29</w:t>
      </w:r>
      <w:r>
        <w:rPr>
          <w:rFonts w:hint="eastAsia" w:ascii="黑体" w:hAnsi="黑体" w:eastAsia="黑体" w:cs="黑体"/>
          <w:color w:val="000000" w:themeColor="text1"/>
          <w:sz w:val="28"/>
          <w:szCs w:val="28"/>
          <w14:textFill>
            <w14:solidFill>
              <w14:schemeClr w14:val="tx1"/>
            </w14:solidFill>
          </w14:textFill>
        </w:rPr>
        <w:t>日</w:t>
      </w:r>
      <w:r>
        <w:rPr>
          <w:rFonts w:hint="eastAsia" w:ascii="黑体" w:hAnsi="黑体" w:eastAsia="黑体" w:cs="黑体"/>
          <w:color w:val="000000" w:themeColor="text1"/>
          <w:sz w:val="28"/>
          <w:szCs w:val="28"/>
          <w:lang w:val="en-US" w:eastAsia="zh-CN"/>
          <w14:textFill>
            <w14:solidFill>
              <w14:schemeClr w14:val="tx1"/>
            </w14:solidFill>
          </w14:textFill>
        </w:rPr>
        <w:t xml:space="preserve"> 9:00</w:t>
      </w:r>
      <w:r>
        <w:rPr>
          <w:rFonts w:hint="eastAsia" w:ascii="黑体" w:hAnsi="黑体" w:eastAsia="黑体" w:cs="黑体"/>
          <w:color w:val="000000" w:themeColor="text1"/>
          <w:sz w:val="28"/>
          <w:szCs w:val="28"/>
          <w14:textFill>
            <w14:solidFill>
              <w14:schemeClr w14:val="tx1"/>
            </w14:solidFill>
          </w14:textFill>
        </w:rPr>
        <w:t xml:space="preserve"> </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磋商文件接收截止时间：2022年</w:t>
      </w:r>
      <w:r>
        <w:rPr>
          <w:rFonts w:hint="eastAsia" w:ascii="黑体" w:hAnsi="黑体" w:eastAsia="黑体" w:cs="黑体"/>
          <w:color w:val="000000" w:themeColor="text1"/>
          <w:sz w:val="28"/>
          <w:szCs w:val="28"/>
          <w:lang w:val="en-US" w:eastAsia="zh-CN"/>
          <w14:textFill>
            <w14:solidFill>
              <w14:schemeClr w14:val="tx1"/>
            </w14:solidFill>
          </w14:textFill>
        </w:rPr>
        <w:t>11</w:t>
      </w:r>
      <w:r>
        <w:rPr>
          <w:rFonts w:hint="eastAsia" w:ascii="黑体" w:hAnsi="黑体" w:eastAsia="黑体" w:cs="黑体"/>
          <w:color w:val="000000" w:themeColor="text1"/>
          <w:sz w:val="28"/>
          <w:szCs w:val="28"/>
          <w14:textFill>
            <w14:solidFill>
              <w14:schemeClr w14:val="tx1"/>
            </w14:solidFill>
          </w14:textFill>
        </w:rPr>
        <w:t>月</w:t>
      </w:r>
      <w:r>
        <w:rPr>
          <w:rFonts w:hint="eastAsia" w:ascii="黑体" w:hAnsi="黑体" w:eastAsia="黑体" w:cs="黑体"/>
          <w:color w:val="000000" w:themeColor="text1"/>
          <w:sz w:val="28"/>
          <w:szCs w:val="28"/>
          <w:lang w:val="en-US" w:eastAsia="zh-CN"/>
          <w14:textFill>
            <w14:solidFill>
              <w14:schemeClr w14:val="tx1"/>
            </w14:solidFill>
          </w14:textFill>
        </w:rPr>
        <w:t>29</w:t>
      </w:r>
      <w:r>
        <w:rPr>
          <w:rFonts w:hint="eastAsia" w:ascii="黑体" w:hAnsi="黑体" w:eastAsia="黑体" w:cs="黑体"/>
          <w:color w:val="000000" w:themeColor="text1"/>
          <w:sz w:val="28"/>
          <w:szCs w:val="28"/>
          <w14:textFill>
            <w14:solidFill>
              <w14:schemeClr w14:val="tx1"/>
            </w14:solidFill>
          </w14:textFill>
        </w:rPr>
        <w:t>日</w:t>
      </w:r>
      <w:r>
        <w:rPr>
          <w:rFonts w:hint="eastAsia" w:ascii="黑体" w:hAnsi="黑体" w:eastAsia="黑体" w:cs="黑体"/>
          <w:color w:val="000000" w:themeColor="text1"/>
          <w:sz w:val="28"/>
          <w:szCs w:val="28"/>
          <w:lang w:val="en-US" w:eastAsia="zh-CN"/>
          <w14:textFill>
            <w14:solidFill>
              <w14:schemeClr w14:val="tx1"/>
            </w14:solidFill>
          </w14:textFill>
        </w:rPr>
        <w:t xml:space="preserve"> 9:30</w:t>
      </w:r>
      <w:r>
        <w:rPr>
          <w:rFonts w:hint="eastAsia" w:ascii="黑体" w:hAnsi="黑体" w:eastAsia="黑体" w:cs="黑体"/>
          <w:color w:val="000000" w:themeColor="text1"/>
          <w:sz w:val="28"/>
          <w:szCs w:val="28"/>
          <w14:textFill>
            <w14:solidFill>
              <w14:schemeClr w14:val="tx1"/>
            </w14:solidFill>
          </w14:textFill>
        </w:rPr>
        <w:t xml:space="preserve">  ，磋商截止时间后的磋商文件恕不接受</w:t>
      </w:r>
    </w:p>
    <w:p>
      <w:pPr>
        <w:ind w:firstLine="560" w:firstLineChars="200"/>
        <w:rPr>
          <w:rFonts w:hint="eastAsia" w:ascii="黑体" w:hAnsi="黑体" w:eastAsia="黑体" w:cs="黑体"/>
          <w:color w:val="FF0000"/>
          <w:sz w:val="28"/>
          <w:szCs w:val="28"/>
        </w:rPr>
      </w:pPr>
      <w:r>
        <w:rPr>
          <w:rFonts w:hint="eastAsia" w:ascii="黑体" w:hAnsi="黑体" w:eastAsia="黑体" w:cs="黑体"/>
          <w:color w:val="000000" w:themeColor="text1"/>
          <w:sz w:val="28"/>
          <w:szCs w:val="28"/>
          <w14:textFill>
            <w14:solidFill>
              <w14:schemeClr w14:val="tx1"/>
            </w14:solidFill>
          </w14:textFill>
        </w:rPr>
        <w:t>磋商文件接收地点：</w:t>
      </w:r>
      <w:r>
        <w:rPr>
          <w:rFonts w:hint="eastAsia" w:ascii="黑体" w:hAnsi="黑体" w:eastAsia="黑体" w:cs="黑体"/>
          <w:color w:val="000000" w:themeColor="text1"/>
          <w:sz w:val="28"/>
          <w:szCs w:val="28"/>
          <w:lang w:val="en-US" w:eastAsia="zh-CN"/>
          <w14:textFill>
            <w14:solidFill>
              <w14:schemeClr w14:val="tx1"/>
            </w14:solidFill>
          </w14:textFill>
        </w:rPr>
        <w:t>泰州市机关大院（泰州市海陵区凤凰东路58号）</w:t>
      </w:r>
      <w:r>
        <w:rPr>
          <w:rFonts w:hint="eastAsia" w:ascii="黑体" w:hAnsi="黑体" w:eastAsia="黑体" w:cs="黑体"/>
          <w:color w:val="000000" w:themeColor="text1"/>
          <w:sz w:val="28"/>
          <w:szCs w:val="28"/>
          <w:lang w:eastAsia="zh-CN"/>
          <w14:textFill>
            <w14:solidFill>
              <w14:schemeClr w14:val="tx1"/>
            </w14:solidFill>
          </w14:textFill>
        </w:rPr>
        <w:t>主楼二楼中间会议室。</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（四）响应文件份数：响应文件一式三份，其中正本一份，副本二份。</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（五）磋商有效期：磋商之日起90天</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（六）其它</w:t>
      </w:r>
    </w:p>
    <w:p>
      <w:pPr>
        <w:ind w:firstLine="560" w:firstLineChars="200"/>
        <w:rPr>
          <w:rFonts w:hint="default"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采购联系人：</w:t>
      </w:r>
      <w:r>
        <w:rPr>
          <w:rFonts w:hint="eastAsia" w:ascii="黑体" w:hAnsi="黑体" w:eastAsia="黑体" w:cs="黑体"/>
          <w:color w:val="000000" w:themeColor="text1"/>
          <w:sz w:val="28"/>
          <w:szCs w:val="28"/>
          <w:lang w:val="en-US" w:eastAsia="zh-Hans"/>
          <w14:textFill>
            <w14:solidFill>
              <w14:schemeClr w14:val="tx1"/>
            </w14:solidFill>
          </w14:textFill>
        </w:rPr>
        <w:t>梁</w:t>
      </w:r>
      <w:r>
        <w:rPr>
          <w:rFonts w:hint="eastAsia" w:ascii="黑体" w:hAnsi="黑体" w:eastAsia="黑体" w:cs="黑体"/>
          <w:color w:val="000000" w:themeColor="text1"/>
          <w:sz w:val="28"/>
          <w:szCs w:val="28"/>
          <w14:textFill>
            <w14:solidFill>
              <w14:schemeClr w14:val="tx1"/>
            </w14:solidFill>
          </w14:textFill>
        </w:rPr>
        <w:t>先生 电话：0523-86839</w:t>
      </w:r>
      <w:r>
        <w:rPr>
          <w:rFonts w:hint="eastAsia" w:ascii="黑体" w:hAnsi="黑体" w:eastAsia="黑体" w:cs="黑体"/>
          <w:color w:val="000000" w:themeColor="text1"/>
          <w:sz w:val="28"/>
          <w:szCs w:val="28"/>
          <w:lang w:val="en-US" w:eastAsia="zh-CN"/>
          <w14:textFill>
            <w14:solidFill>
              <w14:schemeClr w14:val="tx1"/>
            </w14:solidFill>
          </w14:textFill>
        </w:rPr>
        <w:t>100</w:t>
      </w:r>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ind w:firstLine="600" w:firstLineChars="200"/>
        <w:jc w:val="cente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二．供应商须知</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（一）遵循原则：</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公开透明原则、公平竞争原则、公正原则和诚实信用原则。</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（二）采购文件：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1、采购文件包括本文件目录所列全部内容，供应商应仔细阅读，并在响应文件中充分响应采购文件的所有要求。</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2、采购文件中的“法定代表人”是指供应商的营业执照或相关部门的登记证明文件中的“法定代表人”或“负责人”。</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3、供应商应在泰州市政府门户网站（http://www.taizhou.gov.cn，下同）通知公告中下载采购文件及有关资料，按采购文件要求提交全部资料并对采购文件各项内容做出实质性响应，否则报价无效。</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4、采购文件仅作为本次磋商使用。</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（三） 采购文件的解释：</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本文件的最终解释权归泰州市人民政府办公室。</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 xml:space="preserve">（四） 采购文件的补充或修正： </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1、在磋商截止时间5日前泰州市人民政府办公室可对采购文件进行必要的澄清或者修改，不足5日的，将顺延提交响应文件的截止时间。</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2、如需对采购文件进行补充或修正，泰州市人民政府办公室将在泰州市政府门户网站发布更正公告</w:t>
      </w:r>
      <w:r>
        <w:rPr>
          <w:rFonts w:hint="eastAsia" w:ascii="黑体" w:hAnsi="黑体" w:eastAsia="黑体" w:cs="黑体"/>
          <w:color w:val="000000" w:themeColor="text1"/>
          <w:sz w:val="28"/>
          <w:szCs w:val="28"/>
          <w:lang w:eastAsia="zh-CN"/>
          <w14:textFill>
            <w14:solidFill>
              <w14:schemeClr w14:val="tx1"/>
            </w14:solidFill>
          </w14:textFill>
        </w:rPr>
        <w:t>，</w:t>
      </w:r>
      <w:r>
        <w:rPr>
          <w:rFonts w:hint="eastAsia" w:ascii="黑体" w:hAnsi="黑体" w:eastAsia="黑体" w:cs="黑体"/>
          <w:color w:val="000000" w:themeColor="text1"/>
          <w:sz w:val="28"/>
          <w:szCs w:val="28"/>
          <w14:textFill>
            <w14:solidFill>
              <w14:schemeClr w14:val="tx1"/>
            </w14:solidFill>
          </w14:textFill>
        </w:rPr>
        <w:t>该补充或修正的内容为采购文件的组成部分。供应商应在磋商截止时间前关注原采购公告媒体上发布的相关更正公告。因供应商未尽注意义务，未及时全面地关注更正公告导致其提交的磋商材料不符合泰州市人民政府办公室要求，而造成的损失及风险（包括但不限于未成交）由供应商自行承担。</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（五） 响应文件的组成：</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1、响应函（格式见附件）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2、资格、资信证明文件：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（1）关于资格的声明函（格式见附件）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（2）具有独立承担民事责任能力的供应商营业执照或相关部门的登记证明文件复印件；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（3）供应商法定代表人授权委托书（格式见附件，法定代表人亲自参加磋商的除外）；</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（4）供应商法定代表人身份证复印件；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（5）供应商法定代表人授权代表身份证复印件（法定代表人亲自参加磋商的除外）；</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（6）供应商近三个月中任意一个月份(不含磋商当月) 的财务状况报告（资产负债表和利润表）或由会计师事务所出具的近两年中任意一个年度的审计报告和所附已审财务报告复印件；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（7）供应商近三个月中任意一个月份(不含磋商当月) 的依法缴纳税收的相关材料（提供相关主管部门证明或银行代扣证明）复印件；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（8）供应商近三个月中任意一个月份(不含磋商当月)的依法缴纳社会保障资金的相关材料（提供相关主管部门证明或银行代扣证明）复印件；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（9）承诺书（格式见附件）；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（10）采购人要求的特定资质证明复印件（详见“磋商邀请函”-“供应商资格要求”之3中要求）。</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3、报价一览表</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4、明细报价及采购需求响应表（格式见附件）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5、评分标准中对应的其它所需证明材料（如有自行添加）</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6、要求采购人提供的配合（如有自拟并自行添加）</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7、其它（供应商认为有必要提供的声明和文件，如有自拟并自行添加）</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上述1-4项供应商必须按要求全部提供，否则响应文件无效。如上述资格证明文件遇年检、换证，则必须提供法定年检、换证单位出具的有效证明复印件。如上述资格证明文件第（6）（7）（8）（9）四项遇有国家相关政策规定可不具备的，必须提供相关政策规定或相关单位出具的有效证明复印件。供应商法定代表人或法定代表人授权代表为外籍、港、澳、台地区人士的，其身份证明须提供有效的护照或港澳同胞来往内地通行证、台湾同胞来往大陆通行证，或其它可在中国大陆有效居留的许可证明。</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（六） 响应文件的制作：</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1、所有文件、往来函件均应使用简体中文（规格、型号辅助符号例外）。</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2、响应文件由供应商按要求参考给定格式如实填写（编写），须有供应商（盖章）、法定代表人或法定代表人授权代表签字或盖章，方为有效，未尽事宜可自行补充。</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3、如无特别说明，供应商参与磋商一律以人民币为结算货币,结算单位为“元”。</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4、响应文件应用不褪色的墨水书写或打印。</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5、响应文件应按照“响应文件的组成”顺序制作，并编制目录、页码，装订成册。</w:t>
      </w:r>
    </w:p>
    <w:p>
      <w:pPr>
        <w:ind w:firstLine="562" w:firstLineChars="200"/>
        <w:rPr>
          <w:rFonts w:ascii="黑体" w:hAnsi="黑体" w:eastAsia="黑体" w:cs="黑体"/>
          <w:b/>
          <w:bCs/>
          <w:color w:val="000000" w:themeColor="text1"/>
          <w:sz w:val="28"/>
          <w:szCs w:val="28"/>
          <w14:textFill>
            <w14:solidFill>
              <w14:schemeClr w14:val="tx1"/>
            </w14:solidFill>
          </w14:textFill>
        </w:rPr>
      </w:pPr>
      <w:r>
        <w:rPr>
          <w:rFonts w:hint="eastAsia" w:ascii="黑体" w:hAnsi="黑体" w:eastAsia="黑体" w:cs="黑体"/>
          <w:b/>
          <w:bCs/>
          <w:color w:val="000000" w:themeColor="text1"/>
          <w:sz w:val="28"/>
          <w:szCs w:val="28"/>
          <w14:textFill>
            <w14:solidFill>
              <w14:schemeClr w14:val="tx1"/>
            </w14:solidFill>
          </w14:textFill>
        </w:rPr>
        <w:t>6、响应文件一式三份，其中正本一份，副本二份，并注明“正本”、“副本”字样，密封，同时注明项目名称及编号并加盖公章。</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7、响应文件不应有涂改、增删和潦草之处，如有必须修改时，修改处必须有供应商盖章、法定代表人或法定代表人授权代表的签字。</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8、磋商费用自理。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（七） 无效响应文件的确认：</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供应商有下列情况之一者，其响应文件无效：</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1、响应文件未按规定的期限、地点送达的；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2、响应文件未按要求密封、签署、盖章的；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3、供应商的法定代表人或法定代表人授权代表，未准时参加磋商会议的；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4、供应商的法定代表人授权代表，无法定代表人授权委托书的；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5、不具备采购文件中规定的资格要求或未按采购文件规定的要求提供资格、资信证明文件的；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6、被“信用中国”网站（</w:t>
      </w:r>
      <w:r>
        <w:fldChar w:fldCharType="begin"/>
      </w:r>
      <w:r>
        <w:instrText xml:space="preserve"> HYPERLINK "http://www.creditchina.gov.cn" </w:instrText>
      </w:r>
      <w:r>
        <w:fldChar w:fldCharType="separate"/>
      </w:r>
      <w:r>
        <w:rPr>
          <w:rFonts w:hint="eastAsia" w:ascii="黑体" w:hAnsi="黑体" w:eastAsia="黑体" w:cs="黑体"/>
          <w:color w:val="000000" w:themeColor="text1"/>
          <w:sz w:val="28"/>
          <w:szCs w:val="28"/>
          <w14:textFill>
            <w14:solidFill>
              <w14:schemeClr w14:val="tx1"/>
            </w14:solidFill>
          </w14:textFill>
        </w:rPr>
        <w:t>www.creditchina.gov.cn</w:t>
      </w:r>
      <w:r>
        <w:rPr>
          <w:rFonts w:hint="eastAsia" w:ascii="黑体" w:hAnsi="黑体" w:eastAsia="黑体" w:cs="黑体"/>
          <w:color w:val="000000" w:themeColor="text1"/>
          <w:sz w:val="28"/>
          <w:szCs w:val="28"/>
          <w14:textFill>
            <w14:solidFill>
              <w14:schemeClr w14:val="tx1"/>
            </w14:solidFill>
          </w14:textFill>
        </w:rPr>
        <w:fldChar w:fldCharType="end"/>
      </w:r>
      <w:r>
        <w:rPr>
          <w:rFonts w:hint="eastAsia" w:ascii="黑体" w:hAnsi="黑体" w:eastAsia="黑体" w:cs="黑体"/>
          <w:color w:val="000000" w:themeColor="text1"/>
          <w:sz w:val="28"/>
          <w:szCs w:val="28"/>
          <w14:textFill>
            <w14:solidFill>
              <w14:schemeClr w14:val="tx1"/>
            </w14:solidFill>
          </w14:textFill>
        </w:rPr>
        <w:t>）列入失信执行人、重大税收违法案件当事人名单、政府采购严重违法失信行为记录名单的；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7、响应文件未按采购文件规定的内容和要求填写的；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8、响应文件书写潦草、字迹模糊不清、无法辨认的；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9、响应文件中有采购文件未允许提供的选择性内容的；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10、不同供应商委托同一单位或者个人办理磋商事宜的；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11、不同供应商的单位负责人为同一人或者存在直接控股、管理关系的；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12、不同供应商的响应文件的装订形式、纸张情况、目录序号、排版格式、文字风格等存在明显的相似性或一致性，特征显示由同一单位或者同一个人编制的；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13、不同供应商响应文件内容存在非正常一致、项目组成员出现同一人、响应文件中错误（或异常）一致或雷同、电子文档信息一致或雷同的、报价呈规律性差异的；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14、不同供应商的磋商资料相互混装、不同供应商的委托代理人、项目负责人以及其他相关人员有在同一个单位缴纳社会保险、同一响应文件中单位名称落款与公章不是同一单位的；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15、项目（标段）总报价超过本项目（标段）预算或最高限价的；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16、提供虚假材料的（包括工商营业执照、财务报表、资格证明文件等）；</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17、磋商小组认定供应商报价明显不合理，有可能影响商品质量和不能诚信履约的；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18、除单一来源采购项目外，为采购项目提供整体设计、规范编制或者项目管理、监理、检测等服务的；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19、响应文件内容不全或不符合采购文件中规定的其它实质性要求的；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20、法律法规和采购文件规定的其它无效情形。</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0" w:name="_Toc534555652"/>
      <w:r>
        <w:rPr>
          <w:rFonts w:hint="eastAsia" w:ascii="黑体" w:hAnsi="黑体" w:eastAsia="黑体" w:cs="黑体"/>
          <w:color w:val="000000" w:themeColor="text1"/>
          <w:sz w:val="28"/>
          <w:szCs w:val="28"/>
          <w14:textFill>
            <w14:solidFill>
              <w14:schemeClr w14:val="tx1"/>
            </w14:solidFill>
          </w14:textFill>
        </w:rPr>
        <w:t>（八） 磋商、评审：</w:t>
      </w:r>
      <w:bookmarkEnd w:id="0"/>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磋商、评审工作由泰州市人民政府办公室负责组织。</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具体磋商、评审事务由依法组建的磋商小组负责。如有争议最终由磋商小组认定。</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1、响应文件的审查</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（1）报价一览表内容与明细表内容不一致的，以报价一览表为准。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大写金额和小写金额不一致的，以大写金额为准；总价金额与按单价汇总金额不一致的，以单价金额计算结果为准；单价金额小数点有明显错位的，应以总价为准，并修改单价；对不同文字文本响应文件的解释发生异议的，以中文文本为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（2）正本与副本不符，以正本为准。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2、磋商、评审程序</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 xml:space="preserve">（1）响应文件初审。初审分为资格性检查和符合性检查。 </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①资格性检查。依据法律法规和采购文件的规定，对响应文件中的资格证明等进行审查；通过“信用中国”网站（</w:t>
      </w:r>
      <w:r>
        <w:fldChar w:fldCharType="begin"/>
      </w:r>
      <w:r>
        <w:instrText xml:space="preserve"> HYPERLINK "http://www.creditchina.gov.cn" </w:instrText>
      </w:r>
      <w:r>
        <w:fldChar w:fldCharType="separate"/>
      </w:r>
      <w:r>
        <w:rPr>
          <w:rFonts w:hint="eastAsia" w:ascii="黑体" w:hAnsi="黑体" w:eastAsia="黑体" w:cs="黑体"/>
          <w:color w:val="000000" w:themeColor="text1"/>
          <w:sz w:val="28"/>
          <w:szCs w:val="28"/>
          <w14:textFill>
            <w14:solidFill>
              <w14:schemeClr w14:val="tx1"/>
            </w14:solidFill>
          </w14:textFill>
        </w:rPr>
        <w:t>www.creditchina.gov.cn</w:t>
      </w:r>
      <w:r>
        <w:rPr>
          <w:rFonts w:hint="eastAsia" w:ascii="黑体" w:hAnsi="黑体" w:eastAsia="黑体" w:cs="黑体"/>
          <w:color w:val="000000" w:themeColor="text1"/>
          <w:sz w:val="28"/>
          <w:szCs w:val="28"/>
          <w14:textFill>
            <w14:solidFill>
              <w14:schemeClr w14:val="tx1"/>
            </w14:solidFill>
          </w14:textFill>
        </w:rPr>
        <w:fldChar w:fldCharType="end"/>
      </w:r>
      <w:r>
        <w:rPr>
          <w:rFonts w:hint="eastAsia" w:ascii="黑体" w:hAnsi="黑体" w:eastAsia="黑体" w:cs="黑体"/>
          <w:color w:val="000000" w:themeColor="text1"/>
          <w:sz w:val="28"/>
          <w:szCs w:val="28"/>
          <w14:textFill>
            <w14:solidFill>
              <w14:schemeClr w14:val="tx1"/>
            </w14:solidFill>
          </w14:textFill>
        </w:rPr>
        <w:t>）查询供应商在磋商截止时间之前，是否被列入失信执行人、重大税收违法案件当事人名单、政府采购严重违法失信行为记录名单，以确定供应商是否具备磋商资格。</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②符合性检查。依据采购文件的规定，从响应文件的有效性、完整性和对采购文件的响应程度进行审查，以确定是否对采购文件的实质性要求作出响应。</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澄清有关问题。对响应文件中含义不明确、同类问题表述不一致或者有明显文字和计算错误的内容，磋商小组可以书面形式（应当由磋商小组专家签字）要求供应商作出必要的澄清、说明或者纠正。供应商的澄清、说明或者补正应当采用书面形式，由其授权的代表签字。</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（3）磋商小组讨论、确定磋商程序和磋商内容。</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（4）磋商小组集中与单一供应商分别进行磋商。磋商轮次由磋商小组视情况决定。</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在磋商过程中，磋商小组可以根据采购文件和磋商情况实质性变动采购需求中的技术、服务要求以及合同草案条款，但不得变动采购文件中的其他内容。对采购文件作出的实质性变动是采购文件的有效组成部分。如有实质性变动，磋商小组将以书面形式通知所有参加磋商的供应商。供应商应当按照采购文件的变动情况和磋商小组的要求在规定的时间内重新提交响应文件，并由其法定代表人或授权代表签字或者加盖公章。如有负偏离，将作为无效响应。</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 评审方法</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通过初审和磋商，并提交最后报价的供应商，可进入综合评分阶段。</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磋商小组遵循公平、公正、择优原则，独立按照评分标准分别评定供应商的分值；各供应商的评审得分为各评委所评定分值的平均值，并按高低顺序排列，响应文件满足采购文件全部实质性要求且按评审因素的量化指标评审得分最高的供应商排名第一，为中标单位。若评审得分相同的，按最后报价由低到高顺序排列；评审得分且最后报价相同的，按技术指标优劣顺序排列。</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 评分标准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详见附件。</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1" w:name="_Toc534555653"/>
      <w:r>
        <w:rPr>
          <w:rFonts w:hint="eastAsia" w:ascii="黑体" w:hAnsi="黑体" w:eastAsia="黑体" w:cs="黑体"/>
          <w:color w:val="000000" w:themeColor="text1"/>
          <w:sz w:val="28"/>
          <w:szCs w:val="28"/>
          <w14:textFill>
            <w14:solidFill>
              <w14:schemeClr w14:val="tx1"/>
            </w14:solidFill>
          </w14:textFill>
        </w:rPr>
        <w:t>（九） 确定成交供应商：</w:t>
      </w:r>
      <w:bookmarkEnd w:id="1"/>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1、磋商小组根据采购文件规定的评审方法和评分标准进行评审，按采购文件的要求依法确定成交供应商。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泰州市人民政府办公室将评审结果通知所有参加最后报价的未成交供应商，并在泰州市政府门户网站发布成交公告。泰州市人民政府办公室和磋商小组对未成交原因不做解释。如有质疑，应在法定质疑期限内，即成交公告期限届满之日起7个工作日内，以书面形式（原件）送达泰州市人民政府办公室，并且针对同一采购程序环节的质疑，须在法定质疑期内一次性提出。质疑函的质疑事项应具体、明确，并有必要的事实依据和法律依据（格式详见中国政府采购网《</w:t>
      </w:r>
      <w:r>
        <w:fldChar w:fldCharType="begin"/>
      </w:r>
      <w:r>
        <w:instrText xml:space="preserve"> HYPERLINK "http://download.ccgp.gov.cn/2018/zhiyihanfanben.zip" \t "_blank" </w:instrText>
      </w:r>
      <w:r>
        <w:fldChar w:fldCharType="separate"/>
      </w:r>
      <w:r>
        <w:rPr>
          <w:rFonts w:hint="eastAsia" w:ascii="黑体" w:hAnsi="黑体" w:eastAsia="黑体" w:cs="黑体"/>
          <w:color w:val="000000" w:themeColor="text1"/>
          <w:sz w:val="28"/>
          <w:szCs w:val="28"/>
          <w14:textFill>
            <w14:solidFill>
              <w14:schemeClr w14:val="tx1"/>
            </w14:solidFill>
          </w14:textFill>
        </w:rPr>
        <w:t>政府采购供应商质疑函范本</w:t>
      </w:r>
      <w:r>
        <w:rPr>
          <w:rFonts w:hint="eastAsia" w:ascii="黑体" w:hAnsi="黑体" w:eastAsia="黑体" w:cs="黑体"/>
          <w:color w:val="000000" w:themeColor="text1"/>
          <w:sz w:val="28"/>
          <w:szCs w:val="28"/>
          <w14:textFill>
            <w14:solidFill>
              <w14:schemeClr w14:val="tx1"/>
            </w14:solidFill>
          </w14:textFill>
        </w:rPr>
        <w:fldChar w:fldCharType="end"/>
      </w:r>
      <w:r>
        <w:rPr>
          <w:rFonts w:hint="eastAsia" w:ascii="黑体" w:hAnsi="黑体" w:eastAsia="黑体" w:cs="黑体"/>
          <w:color w:val="000000" w:themeColor="text1"/>
          <w:sz w:val="28"/>
          <w:szCs w:val="28"/>
          <w14:textFill>
            <w14:solidFill>
              <w14:schemeClr w14:val="tx1"/>
            </w14:solidFill>
          </w14:textFill>
        </w:rPr>
        <w:t>》）。泰州市人民政府办公室将在收到符合上述要求的书面质疑后七个工作日内，对质疑内容做出答复。供应商在法定质疑期限外送达的质疑函或法定质疑期限内送达的质疑函不符合上述要求的均为无效质疑，泰州市人民政府办公室对无效质疑不予受理。如质疑查无实据或供应商捏造事实，提供虚假材料进行恶意举报，不配合或采用不正当手段干扰政府采购质疑的，泰州市人民政府办公室有权依据政府采购的有关规定，报请政府采购监管部门对该供应商进行相应的行政处罚和记录该供应商的失信信息。</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3、泰州市人民政府办公室向成交方发成交通知书。</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2" w:name="_Toc534555654"/>
      <w:r>
        <w:rPr>
          <w:rFonts w:hint="eastAsia" w:ascii="黑体" w:hAnsi="黑体" w:eastAsia="黑体" w:cs="黑体"/>
          <w:color w:val="000000" w:themeColor="text1"/>
          <w:sz w:val="28"/>
          <w:szCs w:val="28"/>
          <w14:textFill>
            <w14:solidFill>
              <w14:schemeClr w14:val="tx1"/>
            </w14:solidFill>
          </w14:textFill>
        </w:rPr>
        <w:t>（十）采购终止：</w:t>
      </w:r>
      <w:bookmarkEnd w:id="2"/>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在竞争性磋商采购中，出现下列情况之一的，本次采购活动终止：</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1、因情况变化，不再符合规定的竞争性磋商采购方式适用情形的；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2、出现影响采购公正的违法、违规行为的；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除《政府采购竞争性磋商采购方式管理暂行办法》第二十一条第三款和《财政部关于政府采购竞争性磋商采购方式管理暂行办法有关问题的补充通知》规定的情形外，在采购过程中符合要求的供应商或者报价未超过采购预算的供应商不足3家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4、在采购活动中因重大变故，采购任务取消的。</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3" w:name="_Toc534555655"/>
      <w:r>
        <w:rPr>
          <w:rFonts w:hint="eastAsia" w:ascii="黑体" w:hAnsi="黑体" w:eastAsia="黑体" w:cs="黑体"/>
          <w:color w:val="000000" w:themeColor="text1"/>
          <w:sz w:val="28"/>
          <w:szCs w:val="28"/>
          <w14:textFill>
            <w14:solidFill>
              <w14:schemeClr w14:val="tx1"/>
            </w14:solidFill>
          </w14:textFill>
        </w:rPr>
        <w:t>（十一）</w:t>
      </w:r>
      <w:bookmarkEnd w:id="3"/>
      <w:r>
        <w:rPr>
          <w:rFonts w:hint="eastAsia" w:ascii="黑体" w:hAnsi="黑体" w:eastAsia="黑体" w:cs="黑体"/>
          <w:color w:val="000000" w:themeColor="text1"/>
          <w:sz w:val="28"/>
          <w:szCs w:val="28"/>
          <w14:textFill>
            <w14:solidFill>
              <w14:schemeClr w14:val="tx1"/>
            </w14:solidFill>
          </w14:textFill>
        </w:rPr>
        <w:t>行政处罚</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 成交供应商有下列情形之一的，必须限期改正，情节严重的，列入不良行为记录名单，在1至3年内禁止参加政府采购活动，并予以通报：</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（1）未按照采购文件确定的事项签订政府采购合同，或者与采购人另行订立背离合同实质性内容的协议的；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（2）成交后无正当理由不与采购人签订合同的；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（3）拒绝履行合同义务的。</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4" w:name="_Toc534555656"/>
      <w:r>
        <w:rPr>
          <w:rFonts w:hint="eastAsia" w:ascii="黑体" w:hAnsi="黑体" w:eastAsia="黑体" w:cs="黑体"/>
          <w:color w:val="000000" w:themeColor="text1"/>
          <w:sz w:val="28"/>
          <w:szCs w:val="28"/>
          <w14:textFill>
            <w14:solidFill>
              <w14:schemeClr w14:val="tx1"/>
            </w14:solidFill>
          </w14:textFill>
        </w:rPr>
        <w:t>（十二）签订、履行合同：</w:t>
      </w:r>
      <w:bookmarkEnd w:id="4"/>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采购人应当自成交通知书发出之日起三十日内，按照采购文件和成交供应商响应文件的约定，与成交供应商签订书面合同。所签订的合同不得对采购文件和成交供应商响应文件作实质性修改。采购人不得向成交供应商提出任何不合理的要求，作为签订合同的条件，不得与成交供应商私下订立背离合同实质性内容的协议。</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2、成交方非因不可抗力未履行采购文件、响应文件和合同规定的义务，一经查实，泰州市人民政府办公室将根据具体情况提请政府采购管理部门作出相应处理。</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5" w:name="_Toc534555657"/>
      <w:r>
        <w:rPr>
          <w:rFonts w:hint="eastAsia" w:ascii="黑体" w:hAnsi="黑体" w:eastAsia="黑体" w:cs="黑体"/>
          <w:color w:val="000000" w:themeColor="text1"/>
          <w:sz w:val="28"/>
          <w:szCs w:val="28"/>
          <w14:textFill>
            <w14:solidFill>
              <w14:schemeClr w14:val="tx1"/>
            </w14:solidFill>
          </w14:textFill>
        </w:rPr>
        <w:t>（十三）成交服务费：</w:t>
      </w:r>
      <w:bookmarkEnd w:id="5"/>
      <w:r>
        <w:rPr>
          <w:rFonts w:hint="eastAsia" w:ascii="黑体" w:hAnsi="黑体" w:eastAsia="黑体" w:cs="黑体"/>
          <w:color w:val="000000" w:themeColor="text1"/>
          <w:sz w:val="28"/>
          <w:szCs w:val="28"/>
          <w14:textFill>
            <w14:solidFill>
              <w14:schemeClr w14:val="tx1"/>
            </w14:solidFill>
          </w14:textFill>
        </w:rPr>
        <w:t>无。</w:t>
      </w:r>
      <w:bookmarkStart w:id="6" w:name="四．合同书"/>
      <w:bookmarkEnd w:id="6"/>
      <w:bookmarkStart w:id="7" w:name="三．项目技术配置和有关说明"/>
      <w:bookmarkEnd w:id="7"/>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jc w:val="cente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三、项目技术要求与有关说明</w:t>
      </w:r>
    </w:p>
    <w:p>
      <w:pPr>
        <w:rPr>
          <w:rFonts w:hint="eastAsia"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一、详尽的技术及服务要求</w:t>
      </w:r>
    </w:p>
    <w:p>
      <w:pPr>
        <w:ind w:firstLine="560" w:firstLineChars="200"/>
        <w:rPr>
          <w:rFonts w:hint="default"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（一）</w:t>
      </w:r>
      <w:r>
        <w:rPr>
          <w:rFonts w:hint="eastAsia" w:ascii="宋体" w:hAnsi="宋体" w:eastAsia="宋体" w:cs="宋体"/>
          <w:color w:val="000000" w:themeColor="text1"/>
          <w:sz w:val="28"/>
          <w:szCs w:val="28"/>
          <w:lang w:val="en-US" w:eastAsia="zh-CN"/>
          <w14:textFill>
            <w14:solidFill>
              <w14:schemeClr w14:val="tx1"/>
            </w14:solidFill>
          </w14:textFill>
        </w:rPr>
        <w:t>协同办公系统运维要求</w:t>
      </w:r>
    </w:p>
    <w:p>
      <w:pPr>
        <w:ind w:firstLine="560" w:firstLineChars="200"/>
        <w:rPr>
          <w:rFonts w:hint="eastAsia"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1、解决系统因客户端网络环境问题、服务器配置问题等导致系统运行异常</w:t>
      </w:r>
      <w:r>
        <w:rPr>
          <w:rFonts w:hint="eastAsia" w:ascii="宋体" w:hAnsi="宋体" w:eastAsia="宋体" w:cs="宋体"/>
          <w:color w:val="000000" w:themeColor="text1"/>
          <w:sz w:val="28"/>
          <w:szCs w:val="28"/>
          <w:lang w:eastAsia="zh-CN"/>
          <w14:textFill>
            <w14:solidFill>
              <w14:schemeClr w14:val="tx1"/>
            </w14:solidFill>
          </w14:textFill>
        </w:rPr>
        <w:t>。</w:t>
      </w:r>
    </w:p>
    <w:p>
      <w:pPr>
        <w:ind w:firstLine="560" w:firstLineChars="200"/>
        <w:rPr>
          <w:rFonts w:hint="default"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2、根据系统日常运行过程中各部门提出的要求以及平台自身存在的BUG，由该工程师及时修复，避免由此导致部门无法正常使用等问题。</w:t>
      </w:r>
    </w:p>
    <w:p>
      <w:pPr>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3、对日常工作中遇到的问题和疑问，提供咨询、解答和技术支持。</w:t>
      </w:r>
    </w:p>
    <w:p>
      <w:pPr>
        <w:ind w:firstLine="560" w:firstLineChars="200"/>
        <w:rPr>
          <w:rFonts w:hint="default"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4、</w:t>
      </w:r>
      <w:r>
        <w:rPr>
          <w:rFonts w:hint="eastAsia" w:ascii="宋体" w:hAnsi="宋体" w:eastAsia="宋体" w:cs="宋体"/>
          <w:color w:val="000000" w:themeColor="text1"/>
          <w:sz w:val="28"/>
          <w:szCs w:val="28"/>
          <w14:textFill>
            <w14:solidFill>
              <w14:schemeClr w14:val="tx1"/>
            </w14:solidFill>
          </w14:textFill>
        </w:rPr>
        <w:t>配合各单位组织架构、人员及审批流程等变动，调整系统运行中所涉及到的组织架构、人员、文书、表单以及流程等方面的内容。</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5</w:t>
      </w:r>
      <w:r>
        <w:rPr>
          <w:rFonts w:hint="eastAsia" w:ascii="宋体" w:hAnsi="宋体" w:eastAsia="宋体" w:cs="宋体"/>
          <w:color w:val="000000" w:themeColor="text1"/>
          <w:sz w:val="28"/>
          <w:szCs w:val="28"/>
          <w:lang w:val="en-US" w:eastAsia="zh-CN"/>
          <w14:textFill>
            <w14:solidFill>
              <w14:schemeClr w14:val="tx1"/>
            </w14:solidFill>
          </w14:textFill>
        </w:rPr>
        <w:t>、接到</w:t>
      </w:r>
      <w:r>
        <w:rPr>
          <w:rFonts w:hint="eastAsia" w:ascii="宋体" w:hAnsi="宋体" w:eastAsia="宋体" w:cs="宋体"/>
          <w:color w:val="000000" w:themeColor="text1"/>
          <w:sz w:val="28"/>
          <w:szCs w:val="28"/>
          <w14:textFill>
            <w14:solidFill>
              <w14:schemeClr w14:val="tx1"/>
            </w14:solidFill>
          </w14:textFill>
        </w:rPr>
        <w:t>故障电话后提供全天候响应服务:</w:t>
      </w:r>
      <w:r>
        <w:rPr>
          <w:rFonts w:hint="eastAsia" w:ascii="宋体" w:hAnsi="宋体" w:eastAsia="宋体" w:cs="宋体"/>
          <w:color w:val="000000" w:themeColor="text1"/>
          <w:sz w:val="28"/>
          <w:szCs w:val="28"/>
          <w:lang w:val="en-US" w:eastAsia="zh-CN"/>
          <w14:textFill>
            <w14:solidFill>
              <w14:schemeClr w14:val="tx1"/>
            </w14:solidFill>
          </w14:textFill>
        </w:rPr>
        <w:t>30分钟</w:t>
      </w:r>
      <w:r>
        <w:rPr>
          <w:rFonts w:hint="eastAsia" w:ascii="宋体" w:hAnsi="宋体" w:eastAsia="宋体" w:cs="宋体"/>
          <w:color w:val="000000" w:themeColor="text1"/>
          <w:sz w:val="28"/>
          <w:szCs w:val="28"/>
          <w14:textFill>
            <w14:solidFill>
              <w14:schemeClr w14:val="tx1"/>
            </w14:solidFill>
          </w14:textFill>
        </w:rPr>
        <w:t>内到达现场解决问题，一般性故障</w:t>
      </w:r>
      <w:r>
        <w:rPr>
          <w:rFonts w:hint="eastAsia" w:ascii="宋体" w:hAnsi="宋体" w:eastAsia="宋体" w:cs="宋体"/>
          <w:color w:val="000000" w:themeColor="text1"/>
          <w:sz w:val="28"/>
          <w:szCs w:val="28"/>
          <w:lang w:val="en-US" w:eastAsia="zh-CN"/>
          <w14:textFill>
            <w14:solidFill>
              <w14:schemeClr w14:val="tx1"/>
            </w14:solidFill>
          </w14:textFill>
        </w:rPr>
        <w:t>1</w:t>
      </w:r>
      <w:r>
        <w:rPr>
          <w:rFonts w:hint="eastAsia" w:ascii="宋体" w:hAnsi="宋体" w:eastAsia="宋体" w:cs="宋体"/>
          <w:color w:val="000000" w:themeColor="text1"/>
          <w:sz w:val="28"/>
          <w:szCs w:val="28"/>
          <w14:textFill>
            <w14:solidFill>
              <w14:schemeClr w14:val="tx1"/>
            </w14:solidFill>
          </w14:textFill>
        </w:rPr>
        <w:t>小时内解决，如系统运行遇到重大问题，需在</w:t>
      </w:r>
      <w:r>
        <w:rPr>
          <w:rFonts w:hint="eastAsia" w:ascii="宋体" w:hAnsi="宋体" w:eastAsia="宋体" w:cs="宋体"/>
          <w:color w:val="000000" w:themeColor="text1"/>
          <w:sz w:val="28"/>
          <w:szCs w:val="28"/>
          <w:lang w:val="en-US" w:eastAsia="zh-CN"/>
          <w14:textFill>
            <w14:solidFill>
              <w14:schemeClr w14:val="tx1"/>
            </w14:solidFill>
          </w14:textFill>
        </w:rPr>
        <w:t>2</w:t>
      </w:r>
      <w:r>
        <w:rPr>
          <w:rFonts w:hint="eastAsia" w:ascii="宋体" w:hAnsi="宋体" w:eastAsia="宋体" w:cs="宋体"/>
          <w:color w:val="000000" w:themeColor="text1"/>
          <w:sz w:val="28"/>
          <w:szCs w:val="28"/>
          <w14:textFill>
            <w14:solidFill>
              <w14:schemeClr w14:val="tx1"/>
            </w14:solidFill>
          </w14:textFill>
        </w:rPr>
        <w:t>小时内解决故障，并于次日出具故障报告</w:t>
      </w:r>
      <w:r>
        <w:rPr>
          <w:rFonts w:hint="eastAsia" w:ascii="宋体" w:hAnsi="宋体" w:eastAsia="宋体" w:cs="宋体"/>
          <w:color w:val="000000" w:themeColor="text1"/>
          <w:sz w:val="28"/>
          <w:szCs w:val="28"/>
          <w:lang w:eastAsia="zh-CN"/>
          <w14:textFill>
            <w14:solidFill>
              <w14:schemeClr w14:val="tx1"/>
            </w14:solidFill>
          </w14:textFill>
        </w:rPr>
        <w:t>。</w:t>
      </w:r>
    </w:p>
    <w:p>
      <w:pPr>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6、</w:t>
      </w:r>
      <w:r>
        <w:rPr>
          <w:rFonts w:hint="eastAsia" w:ascii="宋体" w:hAnsi="宋体" w:eastAsia="宋体" w:cs="宋体"/>
          <w:color w:val="000000" w:themeColor="text1"/>
          <w:sz w:val="28"/>
          <w:szCs w:val="28"/>
          <w14:textFill>
            <w14:solidFill>
              <w14:schemeClr w14:val="tx1"/>
            </w14:solidFill>
          </w14:textFill>
        </w:rPr>
        <w:t>如因甲方硬件故障导致软件系统无法使用，乙方有义务协助甲方解决硬件故障后，保障软件正常运行。</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二</w:t>
      </w:r>
      <w:r>
        <w:rPr>
          <w:rFonts w:hint="eastAsia" w:ascii="宋体" w:hAnsi="宋体" w:eastAsia="宋体" w:cs="宋体"/>
          <w:color w:val="000000" w:themeColor="text1"/>
          <w:sz w:val="28"/>
          <w:szCs w:val="28"/>
          <w14:textFill>
            <w14:solidFill>
              <w14:schemeClr w14:val="tx1"/>
            </w14:solidFill>
          </w14:textFill>
        </w:rPr>
        <w:t>）数据统计</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统计</w:t>
      </w:r>
      <w:r>
        <w:rPr>
          <w:rFonts w:hint="eastAsia" w:ascii="宋体" w:hAnsi="宋体" w:eastAsia="宋体" w:cs="宋体"/>
          <w:color w:val="000000" w:themeColor="text1"/>
          <w:sz w:val="28"/>
          <w:szCs w:val="28"/>
          <w:lang w:val="en-US" w:eastAsia="zh-CN"/>
          <w14:textFill>
            <w14:solidFill>
              <w14:schemeClr w14:val="tx1"/>
            </w14:solidFill>
          </w14:textFill>
        </w:rPr>
        <w:t>市级协同办公系统各项</w:t>
      </w:r>
      <w:r>
        <w:rPr>
          <w:rFonts w:hint="eastAsia" w:ascii="宋体" w:hAnsi="宋体" w:eastAsia="宋体" w:cs="宋体"/>
          <w:color w:val="000000" w:themeColor="text1"/>
          <w:sz w:val="28"/>
          <w:szCs w:val="28"/>
          <w14:textFill>
            <w14:solidFill>
              <w14:schemeClr w14:val="tx1"/>
            </w14:solidFill>
          </w14:textFill>
        </w:rPr>
        <w:t>数据信息。</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三</w:t>
      </w:r>
      <w:r>
        <w:rPr>
          <w:rFonts w:hint="eastAsia" w:ascii="宋体" w:hAnsi="宋体" w:eastAsia="宋体" w:cs="宋体"/>
          <w:color w:val="000000" w:themeColor="text1"/>
          <w:sz w:val="28"/>
          <w:szCs w:val="28"/>
          <w14:textFill>
            <w14:solidFill>
              <w14:schemeClr w14:val="tx1"/>
            </w14:solidFill>
          </w14:textFill>
        </w:rPr>
        <w:t>）用户培训</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针对使用单位定期举行培训工作，根据</w:t>
      </w:r>
      <w:r>
        <w:rPr>
          <w:rFonts w:hint="eastAsia" w:ascii="宋体" w:hAnsi="宋体" w:eastAsia="宋体" w:cs="宋体"/>
          <w:color w:val="000000" w:themeColor="text1"/>
          <w:sz w:val="28"/>
          <w:szCs w:val="28"/>
          <w:lang w:val="en-US" w:eastAsia="zh-CN"/>
          <w14:textFill>
            <w14:solidFill>
              <w14:schemeClr w14:val="tx1"/>
            </w14:solidFill>
          </w14:textFill>
        </w:rPr>
        <w:t>用户</w:t>
      </w:r>
      <w:r>
        <w:rPr>
          <w:rFonts w:hint="eastAsia" w:ascii="宋体" w:hAnsi="宋体" w:eastAsia="宋体" w:cs="宋体"/>
          <w:color w:val="000000" w:themeColor="text1"/>
          <w:sz w:val="28"/>
          <w:szCs w:val="28"/>
          <w14:textFill>
            <w14:solidFill>
              <w14:schemeClr w14:val="tx1"/>
            </w14:solidFill>
          </w14:textFill>
        </w:rPr>
        <w:t>需求，提供远程、现场培训。</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四</w:t>
      </w:r>
      <w:r>
        <w:rPr>
          <w:rFonts w:hint="eastAsia" w:ascii="宋体" w:hAnsi="宋体" w:eastAsia="宋体" w:cs="宋体"/>
          <w:color w:val="000000" w:themeColor="text1"/>
          <w:sz w:val="28"/>
          <w:szCs w:val="28"/>
          <w14:textFill>
            <w14:solidFill>
              <w14:schemeClr w14:val="tx1"/>
            </w14:solidFill>
          </w14:textFill>
        </w:rPr>
        <w:t>）安全维护</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1、</w:t>
      </w:r>
      <w:r>
        <w:rPr>
          <w:rFonts w:hint="eastAsia" w:ascii="宋体" w:hAnsi="宋体" w:eastAsia="宋体" w:cs="宋体"/>
          <w:color w:val="000000" w:themeColor="text1"/>
          <w:sz w:val="28"/>
          <w:szCs w:val="28"/>
          <w:lang w:val="en-US" w:eastAsia="zh-CN"/>
          <w14:textFill>
            <w14:solidFill>
              <w14:schemeClr w14:val="tx1"/>
            </w14:solidFill>
          </w14:textFill>
        </w:rPr>
        <w:t>乙方</w:t>
      </w:r>
      <w:r>
        <w:rPr>
          <w:rFonts w:hint="eastAsia" w:ascii="宋体" w:hAnsi="宋体" w:eastAsia="宋体" w:cs="宋体"/>
          <w:color w:val="000000" w:themeColor="text1"/>
          <w:sz w:val="28"/>
          <w:szCs w:val="28"/>
          <w14:textFill>
            <w14:solidFill>
              <w14:schemeClr w14:val="tx1"/>
            </w14:solidFill>
          </w14:textFill>
        </w:rPr>
        <w:t>负责</w:t>
      </w:r>
      <w:r>
        <w:rPr>
          <w:rFonts w:hint="eastAsia" w:ascii="宋体" w:hAnsi="宋体" w:eastAsia="宋体" w:cs="宋体"/>
          <w:color w:val="000000" w:themeColor="text1"/>
          <w:sz w:val="28"/>
          <w:szCs w:val="28"/>
          <w:lang w:val="en-US" w:eastAsia="zh-CN"/>
          <w14:textFill>
            <w14:solidFill>
              <w14:schemeClr w14:val="tx1"/>
            </w14:solidFill>
          </w14:textFill>
        </w:rPr>
        <w:t>市级协同办公系统</w:t>
      </w:r>
      <w:r>
        <w:rPr>
          <w:rFonts w:hint="eastAsia" w:ascii="宋体" w:hAnsi="宋体" w:eastAsia="宋体" w:cs="宋体"/>
          <w:color w:val="000000" w:themeColor="text1"/>
          <w:sz w:val="28"/>
          <w:szCs w:val="28"/>
          <w14:textFill>
            <w14:solidFill>
              <w14:schemeClr w14:val="tx1"/>
            </w14:solidFill>
          </w14:textFill>
        </w:rPr>
        <w:t>日常网络安全巡检，提出维护和升级建议。</w:t>
      </w:r>
    </w:p>
    <w:p>
      <w:pPr>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2、</w:t>
      </w:r>
      <w:r>
        <w:rPr>
          <w:rFonts w:hint="eastAsia" w:ascii="宋体" w:hAnsi="宋体" w:eastAsia="宋体" w:cs="宋体"/>
          <w:color w:val="000000" w:themeColor="text1"/>
          <w:sz w:val="28"/>
          <w:szCs w:val="28"/>
          <w:lang w:val="en-US" w:eastAsia="zh-CN"/>
          <w14:textFill>
            <w14:solidFill>
              <w14:schemeClr w14:val="tx1"/>
            </w14:solidFill>
          </w14:textFill>
        </w:rPr>
        <w:t>乙方</w:t>
      </w:r>
      <w:r>
        <w:rPr>
          <w:rFonts w:hint="eastAsia" w:ascii="宋体" w:hAnsi="宋体" w:eastAsia="宋体" w:cs="宋体"/>
          <w:color w:val="000000" w:themeColor="text1"/>
          <w:sz w:val="28"/>
          <w:szCs w:val="28"/>
          <w14:textFill>
            <w14:solidFill>
              <w14:schemeClr w14:val="tx1"/>
            </w14:solidFill>
          </w14:textFill>
        </w:rPr>
        <w:t>负责</w:t>
      </w:r>
      <w:r>
        <w:rPr>
          <w:rFonts w:hint="eastAsia" w:ascii="宋体" w:hAnsi="宋体" w:eastAsia="宋体" w:cs="宋体"/>
          <w:color w:val="000000" w:themeColor="text1"/>
          <w:sz w:val="28"/>
          <w:szCs w:val="28"/>
          <w:lang w:val="en-US" w:eastAsia="zh-CN"/>
          <w14:textFill>
            <w14:solidFill>
              <w14:schemeClr w14:val="tx1"/>
            </w14:solidFill>
          </w14:textFill>
        </w:rPr>
        <w:t>市级协同办公系统</w:t>
      </w:r>
      <w:r>
        <w:rPr>
          <w:rFonts w:hint="eastAsia" w:ascii="宋体" w:hAnsi="宋体" w:eastAsia="宋体" w:cs="宋体"/>
          <w:color w:val="000000" w:themeColor="text1"/>
          <w:sz w:val="28"/>
          <w:szCs w:val="28"/>
          <w14:textFill>
            <w14:solidFill>
              <w14:schemeClr w14:val="tx1"/>
            </w14:solidFill>
          </w14:textFill>
        </w:rPr>
        <w:t>数据备份及恢复工作，对备份有效性加以校验。</w:t>
      </w:r>
    </w:p>
    <w:p>
      <w:pPr>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3、</w:t>
      </w:r>
      <w:r>
        <w:rPr>
          <w:rFonts w:hint="eastAsia" w:ascii="宋体" w:hAnsi="宋体" w:eastAsia="宋体" w:cs="宋体"/>
          <w:color w:val="000000" w:themeColor="text1"/>
          <w:sz w:val="28"/>
          <w:szCs w:val="28"/>
          <w14:textFill>
            <w14:solidFill>
              <w14:schemeClr w14:val="tx1"/>
            </w14:solidFill>
          </w14:textFill>
        </w:rPr>
        <w:t>乙方在履行合同过程中对获悉的甲方核心数据及其他商业秘密或国家秘密，负有保密义务。</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五</w:t>
      </w:r>
      <w:r>
        <w:rPr>
          <w:rFonts w:hint="eastAsia" w:ascii="宋体" w:hAnsi="宋体" w:eastAsia="宋体" w:cs="宋体"/>
          <w:color w:val="000000" w:themeColor="text1"/>
          <w:sz w:val="28"/>
          <w:szCs w:val="28"/>
          <w14:textFill>
            <w14:solidFill>
              <w14:schemeClr w14:val="tx1"/>
            </w14:solidFill>
          </w14:textFill>
        </w:rPr>
        <w:t>）运维报告</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在运维过程中，记录日常工作情况(包括产品版本、升级时间和次数、运行与维护情况、技术支持和修改记录等)，形成工作月报以及年度服务报告。</w:t>
      </w:r>
    </w:p>
    <w:p>
      <w:pPr>
        <w:numPr>
          <w:ilvl w:val="0"/>
          <w:numId w:val="0"/>
        </w:numPr>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（六）</w:t>
      </w:r>
      <w:r>
        <w:rPr>
          <w:rFonts w:hint="eastAsia" w:ascii="宋体" w:hAnsi="宋体" w:eastAsia="宋体" w:cs="宋体"/>
          <w:color w:val="000000" w:themeColor="text1"/>
          <w:sz w:val="28"/>
          <w:szCs w:val="28"/>
          <w14:textFill>
            <w14:solidFill>
              <w14:schemeClr w14:val="tx1"/>
            </w14:solidFill>
          </w14:textFill>
        </w:rPr>
        <w:t>完成泰州市人民政府办公室交办的其他任务。</w:t>
      </w:r>
    </w:p>
    <w:p>
      <w:pPr>
        <w:numPr>
          <w:ilvl w:val="0"/>
          <w:numId w:val="0"/>
        </w:numPr>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（七）服务方式</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1、1人1年驻场服务</w:t>
      </w: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14:textFill>
            <w14:solidFill>
              <w14:schemeClr w14:val="tx1"/>
            </w14:solidFill>
          </w14:textFill>
        </w:rPr>
        <w:t>提供7*24小时驻泰办公。如驻场人员服务质量不满足要求，采购人有权要求更换驻场人员。</w:t>
      </w:r>
    </w:p>
    <w:p>
      <w:pPr>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2、提供项目团队后台技术支持，包括但不限于电话、QQ、微信、邮箱等方式。</w:t>
      </w:r>
    </w:p>
    <w:p>
      <w:pPr>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二、采购项目完工期或交货期：合同签订后1年。</w:t>
      </w:r>
    </w:p>
    <w:p>
      <w:pPr>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三、采购项目交付或执行的地点：泰州市。</w:t>
      </w:r>
    </w:p>
    <w:p>
      <w:pPr>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四、交付方式及说明</w:t>
      </w:r>
    </w:p>
    <w:p>
      <w:pPr>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（一）本合同项下所有款项均以人民币支付。</w:t>
      </w:r>
    </w:p>
    <w:p>
      <w:pPr>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（二）本合同项下的合同价款在乙方符合付款条件，并向甲方提供合法有效发票后，由甲方支付，否则甲方有权拒绝或者延迟支付相应款项。</w:t>
      </w:r>
    </w:p>
    <w:p>
      <w:pPr>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（三）付款条件：</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（1）</w:t>
      </w:r>
      <w:r>
        <w:rPr>
          <w:rFonts w:hint="eastAsia" w:ascii="宋体" w:hAnsi="宋体" w:eastAsia="宋体" w:cs="宋体"/>
          <w:color w:val="000000" w:themeColor="text1"/>
          <w:sz w:val="28"/>
          <w:szCs w:val="28"/>
          <w14:textFill>
            <w14:solidFill>
              <w14:schemeClr w14:val="tx1"/>
            </w14:solidFill>
          </w14:textFill>
        </w:rPr>
        <w:t>合同签订后，甲方收到乙方合格发票后30天内</w:t>
      </w: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14:textFill>
            <w14:solidFill>
              <w14:schemeClr w14:val="tx1"/>
            </w14:solidFill>
          </w14:textFill>
        </w:rPr>
        <w:t>支付合同总金额的</w:t>
      </w:r>
      <w:r>
        <w:rPr>
          <w:rFonts w:hint="eastAsia" w:ascii="宋体" w:hAnsi="宋体" w:eastAsia="宋体" w:cs="宋体"/>
          <w:color w:val="000000" w:themeColor="text1"/>
          <w:sz w:val="28"/>
          <w:szCs w:val="28"/>
          <w:lang w:val="en-US" w:eastAsia="zh-CN"/>
          <w14:textFill>
            <w14:solidFill>
              <w14:schemeClr w14:val="tx1"/>
            </w14:solidFill>
          </w14:textFill>
        </w:rPr>
        <w:t>50%；</w:t>
      </w:r>
    </w:p>
    <w:p>
      <w:pPr>
        <w:ind w:firstLine="560" w:firstLineChars="200"/>
        <w:rPr>
          <w:rFonts w:hint="eastAsia"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（2）</w:t>
      </w:r>
      <w:r>
        <w:rPr>
          <w:rFonts w:hint="eastAsia" w:ascii="宋体" w:hAnsi="宋体" w:eastAsia="宋体" w:cs="宋体"/>
          <w:color w:val="000000" w:themeColor="text1"/>
          <w:sz w:val="28"/>
          <w:szCs w:val="28"/>
          <w14:textFill>
            <w14:solidFill>
              <w14:schemeClr w14:val="tx1"/>
            </w14:solidFill>
          </w14:textFill>
        </w:rPr>
        <w:t>乙方按照本合同约定的责任要求</w:t>
      </w:r>
      <w:r>
        <w:rPr>
          <w:rFonts w:hint="eastAsia" w:ascii="宋体" w:hAnsi="宋体" w:eastAsia="宋体" w:cs="宋体"/>
          <w:color w:val="000000" w:themeColor="text1"/>
          <w:sz w:val="28"/>
          <w:szCs w:val="28"/>
          <w:lang w:val="en-US" w:eastAsia="zh-CN"/>
          <w14:textFill>
            <w14:solidFill>
              <w14:schemeClr w14:val="tx1"/>
            </w14:solidFill>
          </w14:textFill>
        </w:rPr>
        <w:t>完成相关工作并</w:t>
      </w:r>
      <w:r>
        <w:rPr>
          <w:rFonts w:hint="eastAsia" w:ascii="宋体" w:hAnsi="宋体" w:eastAsia="宋体" w:cs="宋体"/>
          <w:color w:val="000000" w:themeColor="text1"/>
          <w:sz w:val="28"/>
          <w:szCs w:val="28"/>
          <w14:textFill>
            <w14:solidFill>
              <w14:schemeClr w14:val="tx1"/>
            </w14:solidFill>
          </w14:textFill>
        </w:rPr>
        <w:t>通过验收评审</w:t>
      </w: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14:textFill>
            <w14:solidFill>
              <w14:schemeClr w14:val="tx1"/>
            </w14:solidFill>
          </w14:textFill>
        </w:rPr>
        <w:t>甲方收到乙方合格发票后30天内，支付合同总金额的</w:t>
      </w:r>
      <w:r>
        <w:rPr>
          <w:rFonts w:hint="eastAsia" w:ascii="宋体" w:hAnsi="宋体" w:eastAsia="宋体" w:cs="宋体"/>
          <w:color w:val="000000" w:themeColor="text1"/>
          <w:sz w:val="28"/>
          <w:szCs w:val="28"/>
          <w:lang w:val="en-US" w:eastAsia="zh-CN"/>
          <w14:textFill>
            <w14:solidFill>
              <w14:schemeClr w14:val="tx1"/>
            </w14:solidFill>
          </w14:textFill>
        </w:rPr>
        <w:t>5</w:t>
      </w:r>
      <w:r>
        <w:rPr>
          <w:rFonts w:hint="eastAsia" w:ascii="宋体" w:hAnsi="宋体" w:eastAsia="宋体" w:cs="宋体"/>
          <w:color w:val="000000" w:themeColor="text1"/>
          <w:sz w:val="28"/>
          <w:szCs w:val="28"/>
          <w14:textFill>
            <w14:solidFill>
              <w14:schemeClr w14:val="tx1"/>
            </w14:solidFill>
          </w14:textFill>
        </w:rPr>
        <w:t>0%</w:t>
      </w:r>
      <w:r>
        <w:rPr>
          <w:rFonts w:hint="eastAsia" w:ascii="宋体" w:hAnsi="宋体" w:eastAsia="宋体" w:cs="宋体"/>
          <w:color w:val="000000" w:themeColor="text1"/>
          <w:sz w:val="28"/>
          <w:szCs w:val="28"/>
          <w:lang w:eastAsia="zh-CN"/>
          <w14:textFill>
            <w14:solidFill>
              <w14:schemeClr w14:val="tx1"/>
            </w14:solidFill>
          </w14:textFill>
        </w:rPr>
        <w:t>。</w:t>
      </w:r>
    </w:p>
    <w:p>
      <w:pPr>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（因为财政相关原因不能及时支付的，可以延期付款，甲方不构成违约。）</w:t>
      </w:r>
      <w:r>
        <w:rPr>
          <w:rFonts w:hint="eastAsia" w:ascii="宋体" w:hAnsi="宋体" w:eastAsia="宋体" w:cs="宋体"/>
          <w:color w:val="000000" w:themeColor="text1"/>
          <w:sz w:val="28"/>
          <w:szCs w:val="28"/>
          <w14:textFill>
            <w14:solidFill>
              <w14:schemeClr w14:val="tx1"/>
            </w14:solidFill>
          </w14:textFill>
        </w:rPr>
        <w:br w:type="page"/>
      </w:r>
    </w:p>
    <w:p>
      <w:pPr>
        <w:pStyle w:val="3"/>
        <w:keepNext w:val="0"/>
        <w:pageBreakBefore/>
        <w:rPr>
          <w:rFonts w:ascii="Times New Roman" w:eastAsia="黑体"/>
          <w:b w:val="0"/>
          <w:bCs/>
          <w:color w:val="000000" w:themeColor="text1"/>
          <w14:textFill>
            <w14:solidFill>
              <w14:schemeClr w14:val="tx1"/>
            </w14:solidFill>
          </w14:textFill>
        </w:rPr>
      </w:pPr>
      <w:r>
        <w:rPr>
          <w:rFonts w:hint="eastAsia" w:ascii="Times New Roman" w:eastAsia="黑体"/>
          <w:b w:val="0"/>
          <w:bCs/>
          <w:color w:val="000000" w:themeColor="text1"/>
          <w14:textFill>
            <w14:solidFill>
              <w14:schemeClr w14:val="tx1"/>
            </w14:solidFill>
          </w14:textFill>
        </w:rPr>
        <w:t>四．</w:t>
      </w:r>
      <w:r>
        <w:rPr>
          <w:rFonts w:hint="eastAsia" w:ascii="Times New Roman" w:eastAsia="黑体"/>
          <w:b w:val="0"/>
          <w:color w:val="000000" w:themeColor="text1"/>
          <w14:textFill>
            <w14:solidFill>
              <w14:schemeClr w14:val="tx1"/>
            </w14:solidFill>
          </w14:textFill>
        </w:rPr>
        <w:t>合同书（格式文本）</w:t>
      </w:r>
    </w:p>
    <w:p>
      <w:pPr>
        <w:ind w:firstLine="420" w:firstLineChars="200"/>
        <w:rPr>
          <w:rFonts w:ascii="Times New Roman" w:hAnsi="Times New Roman"/>
          <w:color w:val="000000" w:themeColor="text1"/>
          <w:u w:val="single"/>
          <w14:textFill>
            <w14:solidFill>
              <w14:schemeClr w14:val="tx1"/>
            </w14:solidFill>
          </w14:textFill>
        </w:rPr>
      </w:pPr>
      <w:r>
        <w:rPr>
          <w:rFonts w:hint="eastAsia" w:ascii="Times New Roman" w:hAnsi="Times New Roman"/>
          <w:color w:val="000000" w:themeColor="text1"/>
          <w14:textFill>
            <w14:solidFill>
              <w14:schemeClr w14:val="tx1"/>
            </w14:solidFill>
          </w14:textFill>
        </w:rPr>
        <w:t>项目编号：</w:t>
      </w:r>
      <w:r>
        <w:rPr>
          <w:rFonts w:ascii="Times New Roman" w:hAnsi="Times New Roman"/>
          <w:color w:val="000000" w:themeColor="text1"/>
          <w:u w:val="single"/>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项目名称：</w:t>
      </w:r>
      <w:r>
        <w:rPr>
          <w:rFonts w:ascii="Times New Roman" w:hAnsi="Times New Roman"/>
          <w:color w:val="000000" w:themeColor="text1"/>
          <w:u w:val="single"/>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采购人：</w:t>
      </w:r>
      <w:r>
        <w:rPr>
          <w:rFonts w:ascii="Times New Roman" w:hAnsi="Times New Roman"/>
          <w:color w:val="000000" w:themeColor="text1"/>
          <w:u w:val="single"/>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（以下简称甲方）</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供应商：</w:t>
      </w:r>
      <w:r>
        <w:rPr>
          <w:rFonts w:ascii="Times New Roman" w:hAnsi="Times New Roman"/>
          <w:color w:val="000000" w:themeColor="text1"/>
          <w:u w:val="single"/>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（以下简称乙方）</w:t>
      </w:r>
    </w:p>
    <w:p>
      <w:pPr>
        <w:ind w:firstLine="420" w:firstLineChars="200"/>
        <w:rPr>
          <w:rFonts w:ascii="Times New Roman" w:hAnsi="Times New Roman"/>
          <w:color w:val="000000" w:themeColor="text1"/>
          <w:u w:val="single"/>
          <w14:textFill>
            <w14:solidFill>
              <w14:schemeClr w14:val="tx1"/>
            </w14:solidFill>
          </w14:textFill>
        </w:rPr>
      </w:pPr>
      <w:r>
        <w:rPr>
          <w:rFonts w:hint="eastAsia" w:ascii="Times New Roman" w:hAnsi="Times New Roman"/>
          <w:color w:val="000000" w:themeColor="text1"/>
          <w14:textFill>
            <w14:solidFill>
              <w14:schemeClr w14:val="tx1"/>
            </w14:solidFill>
          </w14:textFill>
        </w:rPr>
        <w:t>住所地：</w:t>
      </w:r>
      <w:r>
        <w:rPr>
          <w:rFonts w:ascii="Times New Roman" w:hAnsi="Times New Roman"/>
          <w:color w:val="000000" w:themeColor="text1"/>
          <w14:textFill>
            <w14:solidFill>
              <w14:schemeClr w14:val="tx1"/>
            </w14:solidFill>
          </w14:textFill>
        </w:rPr>
        <w:t xml:space="preserve"> </w:t>
      </w:r>
      <w:r>
        <w:rPr>
          <w:rFonts w:ascii="Times New Roman" w:hAnsi="Times New Roman"/>
          <w:color w:val="000000" w:themeColor="text1"/>
          <w:u w:val="single"/>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住所地：</w:t>
      </w:r>
      <w:r>
        <w:rPr>
          <w:rFonts w:ascii="Times New Roman" w:hAnsi="Times New Roman"/>
          <w:color w:val="000000" w:themeColor="text1"/>
          <w:u w:val="single"/>
          <w14:textFill>
            <w14:solidFill>
              <w14:schemeClr w14:val="tx1"/>
            </w14:solidFill>
          </w14:textFill>
        </w:rPr>
        <w:t xml:space="preserve">                       </w:t>
      </w:r>
      <w:r>
        <w:rPr>
          <w:rFonts w:ascii="Times New Roman" w:hAnsi="Times New Roman"/>
          <w:color w:val="000000" w:themeColor="text1"/>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根据《中华人民共和国政府采购法》、《中华人民共和国合同法》等法律法规的规定，甲乙双方按照泰州市人民政府办公室的招标结果签订本合同。</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第一条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合同标的</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乙方根据甲方需求提供下列服务：</w:t>
      </w:r>
    </w:p>
    <w:tbl>
      <w:tblPr>
        <w:tblStyle w:val="7"/>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4"/>
        <w:gridCol w:w="2074"/>
        <w:gridCol w:w="2074"/>
        <w:gridCol w:w="20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序号</w:t>
            </w: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名称</w:t>
            </w: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数量</w:t>
            </w: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r>
    </w:tbl>
    <w:p>
      <w:pPr>
        <w:ind w:firstLine="420" w:firstLineChars="200"/>
        <w:rPr>
          <w:rFonts w:ascii="Times New Roman" w:hAnsi="Times New Roman"/>
          <w:color w:val="000000" w:themeColor="text1"/>
          <w14:textFill>
            <w14:solidFill>
              <w14:schemeClr w14:val="tx1"/>
            </w14:solidFill>
          </w14:textFill>
        </w:rPr>
      </w:pPr>
    </w:p>
    <w:p>
      <w:pPr>
        <w:ind w:firstLine="420" w:firstLineChars="200"/>
        <w:rPr>
          <w:rFonts w:ascii="Times New Roman" w:hAnsi="Times New Roman"/>
          <w:color w:val="000000" w:themeColor="text1"/>
          <w:szCs w:val="20"/>
          <w14:textFill>
            <w14:solidFill>
              <w14:schemeClr w14:val="tx1"/>
            </w14:solidFill>
          </w14:textFill>
        </w:rPr>
      </w:pPr>
      <w:r>
        <w:rPr>
          <w:rFonts w:hint="eastAsia" w:ascii="Times New Roman" w:hAnsi="Times New Roman"/>
          <w:color w:val="000000" w:themeColor="text1"/>
          <w14:textFill>
            <w14:solidFill>
              <w14:schemeClr w14:val="tx1"/>
            </w14:solidFill>
          </w14:textFill>
        </w:rPr>
        <w:t>第二条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合同总价款</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本合同项下货物总价款为</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（大写）人民币，分项价款在“投标报价表”中有明确规定。</w:t>
      </w:r>
      <w:r>
        <w:rPr>
          <w:rFonts w:ascii="Times New Roman" w:hAnsi="Times New Roman"/>
          <w:color w:val="000000" w:themeColor="text1"/>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本合同总价款包含完成本服务项目发生的所有含税费用、支付给员工的工资和国家强制缴纳的各种社会保障资金，以及供应商认为需要的其他费用等。</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本合同执行期间合同总价款不变。</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3.</w:t>
      </w:r>
      <w:r>
        <w:rPr>
          <w:rFonts w:hint="eastAsia" w:ascii="Times New Roman" w:hAnsi="Times New Roman"/>
          <w:color w:val="000000" w:themeColor="text1"/>
          <w14:textFill>
            <w14:solidFill>
              <w14:schemeClr w14:val="tx1"/>
            </w14:solidFill>
          </w14:textFill>
        </w:rPr>
        <w:t>分项报价：</w:t>
      </w:r>
    </w:p>
    <w:tbl>
      <w:tblPr>
        <w:tblStyle w:val="7"/>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7"/>
        <w:gridCol w:w="1037"/>
        <w:gridCol w:w="1037"/>
        <w:gridCol w:w="1037"/>
        <w:gridCol w:w="1037"/>
        <w:gridCol w:w="1037"/>
        <w:gridCol w:w="1037"/>
        <w:gridCol w:w="1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序号</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名称</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品牌</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型号</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产地</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数量</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单价</w:t>
            </w:r>
            <w:r>
              <w:rPr>
                <w:rFonts w:ascii="Times New Roman" w:hAnsi="Times New Roman"/>
                <w:color w:val="000000" w:themeColor="text1"/>
                <w:kern w:val="0"/>
                <w:sz w:val="22"/>
                <w14:textFill>
                  <w14:solidFill>
                    <w14:schemeClr w14:val="tx1"/>
                  </w14:solidFill>
                </w14:textFill>
              </w:rPr>
              <w:t>(</w:t>
            </w:r>
            <w:r>
              <w:rPr>
                <w:rFonts w:hint="eastAsia" w:ascii="Times New Roman" w:hAnsi="Times New Roman"/>
                <w:color w:val="000000" w:themeColor="text1"/>
                <w:kern w:val="0"/>
                <w:sz w:val="22"/>
                <w14:textFill>
                  <w14:solidFill>
                    <w14:schemeClr w14:val="tx1"/>
                  </w14:solidFill>
                </w14:textFill>
              </w:rPr>
              <w:t>元</w:t>
            </w:r>
            <w:r>
              <w:rPr>
                <w:rFonts w:ascii="Times New Roman" w:hAnsi="Times New Roman"/>
                <w:color w:val="000000" w:themeColor="text1"/>
                <w:kern w:val="0"/>
                <w:sz w:val="22"/>
                <w14:textFill>
                  <w14:solidFill>
                    <w14:schemeClr w14:val="tx1"/>
                  </w14:solidFill>
                </w14:textFill>
              </w:rPr>
              <w:t>)</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总价</w:t>
            </w:r>
            <w:r>
              <w:rPr>
                <w:rFonts w:ascii="Times New Roman" w:hAnsi="Times New Roman"/>
                <w:color w:val="000000" w:themeColor="text1"/>
                <w:kern w:val="0"/>
                <w:sz w:val="22"/>
                <w14:textFill>
                  <w14:solidFill>
                    <w14:schemeClr w14:val="tx1"/>
                  </w14:solidFill>
                </w14:textFill>
              </w:rPr>
              <w:t>(</w:t>
            </w:r>
            <w:r>
              <w:rPr>
                <w:rFonts w:hint="eastAsia" w:ascii="Times New Roman" w:hAnsi="Times New Roman"/>
                <w:color w:val="000000" w:themeColor="text1"/>
                <w:kern w:val="0"/>
                <w:sz w:val="22"/>
                <w14:textFill>
                  <w14:solidFill>
                    <w14:schemeClr w14:val="tx1"/>
                  </w14:solidFill>
                </w14:textFill>
              </w:rPr>
              <w:t>元</w:t>
            </w:r>
            <w:r>
              <w:rPr>
                <w:rFonts w:ascii="Times New Roman" w:hAnsi="Times New Roman"/>
                <w:color w:val="000000" w:themeColor="text1"/>
                <w:kern w:val="0"/>
                <w:sz w:val="22"/>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r>
    </w:tbl>
    <w:p>
      <w:pPr>
        <w:ind w:firstLine="420" w:firstLineChars="200"/>
        <w:rPr>
          <w:rFonts w:ascii="Times New Roman" w:hAnsi="Times New Roman"/>
          <w:color w:val="000000" w:themeColor="text1"/>
          <w14:textFill>
            <w14:solidFill>
              <w14:schemeClr w14:val="tx1"/>
            </w14:solidFill>
          </w14:textFill>
        </w:rPr>
      </w:pPr>
    </w:p>
    <w:p>
      <w:pPr>
        <w:ind w:firstLine="420" w:firstLineChars="200"/>
        <w:rPr>
          <w:rFonts w:ascii="Times New Roman" w:hAnsi="Times New Roman"/>
          <w:color w:val="000000" w:themeColor="text1"/>
          <w:szCs w:val="20"/>
          <w14:textFill>
            <w14:solidFill>
              <w14:schemeClr w14:val="tx1"/>
            </w14:solidFill>
          </w14:textFill>
        </w:rPr>
      </w:pPr>
      <w:r>
        <w:rPr>
          <w:rFonts w:hint="eastAsia" w:ascii="Times New Roman" w:hAnsi="Times New Roman"/>
          <w:color w:val="000000" w:themeColor="text1"/>
          <w14:textFill>
            <w14:solidFill>
              <w14:schemeClr w14:val="tx1"/>
            </w14:solidFill>
          </w14:textFill>
        </w:rPr>
        <w:t>第三条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组成本合同的有关文件</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下列关于泰州市政府采购</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TZZFBJC202100</w:t>
      </w:r>
      <w:r>
        <w:rPr>
          <w:rFonts w:hint="eastAsia" w:ascii="Times New Roman" w:hAnsi="Times New Roman"/>
          <w:color w:val="000000" w:themeColor="text1"/>
          <w:lang w:val="en-US" w:eastAsia="zh-CN"/>
          <w14:textFill>
            <w14:solidFill>
              <w14:schemeClr w14:val="tx1"/>
            </w14:solidFill>
          </w14:textFill>
        </w:rPr>
        <w:t>5</w:t>
      </w:r>
      <w:r>
        <w:rPr>
          <w:rFonts w:hint="eastAsia" w:ascii="Times New Roman" w:hAnsi="Times New Roman"/>
          <w:color w:val="000000" w:themeColor="text1"/>
          <w14:textFill>
            <w14:solidFill>
              <w14:schemeClr w14:val="tx1"/>
            </w14:solidFill>
          </w14:textFill>
        </w:rPr>
        <w:t>（项目编号）的采购文件、响应文件或与本次采购活动方式相适应的文件及有关附件是本合同不可分割的组成部分，与本合同具有同等法律效力，这些文件包括但不限于：</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）乙方提供的投标文件和投标报价表；</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）技术规格响应表；</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3</w:t>
      </w:r>
      <w:r>
        <w:rPr>
          <w:rFonts w:hint="eastAsia" w:ascii="Times New Roman" w:hAnsi="Times New Roman"/>
          <w:color w:val="000000" w:themeColor="text1"/>
          <w14:textFill>
            <w14:solidFill>
              <w14:schemeClr w14:val="tx1"/>
            </w14:solidFill>
          </w14:textFill>
        </w:rPr>
        <w:t>）投标承诺</w:t>
      </w:r>
      <w:r>
        <w:rPr>
          <w:rFonts w:ascii="Times New Roman" w:hAnsi="Times New Roman"/>
          <w:color w:val="000000" w:themeColor="text1"/>
          <w14:textFill>
            <w14:solidFill>
              <w14:schemeClr w14:val="tx1"/>
            </w14:solidFill>
          </w14:textFill>
        </w:rPr>
        <w:t>/</w:t>
      </w:r>
      <w:r>
        <w:rPr>
          <w:rFonts w:hint="eastAsia" w:ascii="Times New Roman" w:hAnsi="Times New Roman"/>
          <w:color w:val="000000" w:themeColor="text1"/>
          <w14:textFill>
            <w14:solidFill>
              <w14:schemeClr w14:val="tx1"/>
            </w14:solidFill>
          </w14:textFill>
        </w:rPr>
        <w:t>服务承诺；</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4</w:t>
      </w:r>
      <w:r>
        <w:rPr>
          <w:rFonts w:hint="eastAsia" w:ascii="Times New Roman" w:hAnsi="Times New Roman"/>
          <w:color w:val="000000" w:themeColor="text1"/>
          <w14:textFill>
            <w14:solidFill>
              <w14:schemeClr w14:val="tx1"/>
            </w14:solidFill>
          </w14:textFill>
        </w:rPr>
        <w:t>）中标通知书；</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5</w:t>
      </w:r>
      <w:r>
        <w:rPr>
          <w:rFonts w:hint="eastAsia" w:ascii="Times New Roman" w:hAnsi="Times New Roman"/>
          <w:color w:val="000000" w:themeColor="text1"/>
          <w14:textFill>
            <w14:solidFill>
              <w14:schemeClr w14:val="tx1"/>
            </w14:solidFill>
          </w14:textFill>
        </w:rPr>
        <w:t>）甲乙双方商定的其他文件等。</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第四条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履行合同期限、地点</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履行合同期限：</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履行合同地点：</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第五条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权利保证</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乙方应保证向甲方提供的服务不受第三方提出侵犯其专利权、版权、商标权或其他权利的起诉。一旦出现侵权，乙方应承担全部责任。</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第六条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质量保证</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乙方提供的服务质量应当符合采购文件的约定，以及乙方的承诺。</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除特别说明外，质量保证期为自验收合格后</w:t>
      </w:r>
      <w:r>
        <w:rPr>
          <w:rFonts w:ascii="Times New Roman" w:hAnsi="Times New Roman"/>
          <w:color w:val="000000" w:themeColor="text1"/>
          <w14:textFill>
            <w14:solidFill>
              <w14:schemeClr w14:val="tx1"/>
            </w14:solidFill>
          </w14:textFill>
        </w:rPr>
        <w:t>  </w:t>
      </w:r>
      <w:r>
        <w:rPr>
          <w:rFonts w:hint="eastAsia" w:ascii="Times New Roman" w:hAnsi="Times New Roman"/>
          <w:color w:val="000000" w:themeColor="text1"/>
          <w14:textFill>
            <w14:solidFill>
              <w14:schemeClr w14:val="tx1"/>
            </w14:solidFill>
          </w14:textFill>
        </w:rPr>
        <w:t>，在此期间，乙方提供免费服务。</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第七条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验收</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甲方成立验收小组，按照采购合同的约定对乙方履约情况进行验收。验收时，按照采购合同的约定对每一项技术、服务、安全标准的履约情况进行确认。验收结束后，甲方出具验收书，列明各项标准的验收情况及项目总体评价，由验收双方共同签署。验收结果与采购合同约定的资金支付挂钩。</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甲方可以邀请参加本项目的其他供应商或第三方专业机构及专家参与验收，相关费用由乙方承担。</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第八条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合同款支付</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本合同项下所有款项均以人民币支付。</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本合同项下的采购资金由甲方自行支付，乙方向甲方开具发票。</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3. </w:t>
      </w:r>
      <w:r>
        <w:rPr>
          <w:rFonts w:hint="eastAsia" w:ascii="Times New Roman" w:hAnsi="Times New Roman"/>
          <w:color w:val="000000" w:themeColor="text1"/>
          <w14:textFill>
            <w14:solidFill>
              <w14:schemeClr w14:val="tx1"/>
            </w14:solidFill>
          </w14:textFill>
        </w:rPr>
        <w:t>付款条件：</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_________________________________________________________________________</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第九条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违约责任</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乙方按合同约定的时间和质量标准提供服务，而甲方无正当理由逾期支付服务费用的，每逾期</w:t>
      </w: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天甲方向乙方偿付欠款总额的</w:t>
      </w:r>
      <w:r>
        <w:rPr>
          <w:rFonts w:ascii="Times New Roman" w:hAnsi="Times New Roman"/>
          <w:color w:val="000000" w:themeColor="text1"/>
          <w14:textFill>
            <w14:solidFill>
              <w14:schemeClr w14:val="tx1"/>
            </w14:solidFill>
          </w14:textFill>
        </w:rPr>
        <w:t>5</w:t>
      </w:r>
      <w:r>
        <w:rPr>
          <w:rFonts w:hint="eastAsia" w:ascii="Times New Roman" w:hAnsi="Times New Roman"/>
          <w:color w:val="000000" w:themeColor="text1"/>
          <w14:textFill>
            <w14:solidFill>
              <w14:schemeClr w14:val="tx1"/>
            </w14:solidFill>
          </w14:textFill>
        </w:rPr>
        <w:t>‰滞纳金，但累计滞纳金总额不超过欠款总额的</w:t>
      </w:r>
      <w:r>
        <w:rPr>
          <w:rFonts w:ascii="Times New Roman" w:hAnsi="Times New Roman"/>
          <w:color w:val="000000" w:themeColor="text1"/>
          <w14:textFill>
            <w14:solidFill>
              <w14:schemeClr w14:val="tx1"/>
            </w14:solidFill>
          </w14:textFill>
        </w:rPr>
        <w:t>5%</w:t>
      </w:r>
      <w:r>
        <w:rPr>
          <w:rFonts w:hint="eastAsia" w:ascii="Times New Roman" w:hAnsi="Times New Roman"/>
          <w:color w:val="000000" w:themeColor="text1"/>
          <w14:textFill>
            <w14:solidFill>
              <w14:schemeClr w14:val="tx1"/>
            </w14:solidFill>
          </w14:textFill>
        </w:rPr>
        <w:t>。</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乙方违约，甲方可扣除相应的履约保证金。</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3. </w:t>
      </w:r>
      <w:r>
        <w:rPr>
          <w:rFonts w:hint="eastAsia" w:ascii="Times New Roman" w:hAnsi="Times New Roman"/>
          <w:color w:val="000000" w:themeColor="text1"/>
          <w14:textFill>
            <w14:solidFill>
              <w14:schemeClr w14:val="tx1"/>
            </w14:solidFill>
          </w14:textFill>
        </w:rPr>
        <w:t>乙方未按合同约定的时间和质量标准提供服务，但未给甲方造成损失的，甲方可要求乙方整改，乙方在双方协定期限内达到甲方或第三方评估机构认定的质量标准后，甲方应支付相应的服务费用；否则，甲方有权解除本合同。</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4. </w:t>
      </w:r>
      <w:r>
        <w:rPr>
          <w:rFonts w:hint="eastAsia" w:ascii="Times New Roman" w:hAnsi="Times New Roman"/>
          <w:color w:val="000000" w:themeColor="text1"/>
          <w14:textFill>
            <w14:solidFill>
              <w14:schemeClr w14:val="tx1"/>
            </w14:solidFill>
          </w14:textFill>
        </w:rPr>
        <w:t>乙方未按合同约定的时间和质量标准提供服务，给甲方造成损失的，甲方可要求乙方按实赔偿；因乙方服务质量问题导致甲方无法实现合同目的的，甲方有权解除合同。</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5. </w:t>
      </w:r>
      <w:r>
        <w:rPr>
          <w:rFonts w:hint="eastAsia" w:ascii="Times New Roman" w:hAnsi="Times New Roman"/>
          <w:color w:val="000000" w:themeColor="text1"/>
          <w14:textFill>
            <w14:solidFill>
              <w14:schemeClr w14:val="tx1"/>
            </w14:solidFill>
          </w14:textFill>
        </w:rPr>
        <w:t>其他违约责任约定</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合同的变更和终止</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除《政府采购法》第</w:t>
      </w:r>
      <w:r>
        <w:rPr>
          <w:rFonts w:ascii="Times New Roman" w:hAnsi="Times New Roman"/>
          <w:color w:val="000000" w:themeColor="text1"/>
          <w14:textFill>
            <w14:solidFill>
              <w14:schemeClr w14:val="tx1"/>
            </w14:solidFill>
          </w14:textFill>
        </w:rPr>
        <w:t>50</w:t>
      </w:r>
      <w:r>
        <w:rPr>
          <w:rFonts w:hint="eastAsia" w:ascii="Times New Roman" w:hAnsi="Times New Roman"/>
          <w:color w:val="000000" w:themeColor="text1"/>
          <w14:textFill>
            <w14:solidFill>
              <w14:schemeClr w14:val="tx1"/>
            </w14:solidFill>
          </w14:textFill>
        </w:rPr>
        <w:t>条第二款规定的情形外，本合同一经签订，甲乙双方不得擅自变更、中止或终止合同。</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除发生法律规定的不能预见、不能避免并不能克服的客观情况外，甲乙双方不得放弃或拒绝履行合同。乙方放弃或拒绝履行合同，履约保证金不予退还。</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第十一条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合同的转让</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乙方不得擅自部分或全部转让其应履行的合同义务。</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第十二条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争议的解决</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因履行本合同引起的或与本合同有关的争议，甲、乙双方应首先通过友好协商解决，如果协商不能解决争议，则采取以下第（</w:t>
      </w:r>
      <w:r>
        <w:rPr>
          <w:rFonts w:ascii="Times New Roman" w:hAnsi="Times New Roman"/>
          <w:color w:val="000000" w:themeColor="text1"/>
          <w14:textFill>
            <w14:solidFill>
              <w14:schemeClr w14:val="tx1"/>
            </w14:solidFill>
          </w14:textFill>
        </w:rPr>
        <w:t>__</w:t>
      </w:r>
      <w:r>
        <w:rPr>
          <w:rFonts w:hint="eastAsia" w:ascii="Times New Roman" w:hAnsi="Times New Roman"/>
          <w:color w:val="000000" w:themeColor="text1"/>
          <w14:textFill>
            <w14:solidFill>
              <w14:schemeClr w14:val="tx1"/>
            </w14:solidFill>
          </w14:textFill>
        </w:rPr>
        <w:t>）种方式</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解决争议：</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）向甲方所在地有管辖权的人民法院提起诉讼；</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）向泰州仲裁委员会按其仲裁规则申请仲裁。</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如没有约定，默认采取第</w:t>
      </w: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种方式解决争议。</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在仲裁期间，本合同应继续履行</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第十三条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诚实信用</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乙方应诚实信用，严格按照招标（采购）文件要求和投标（响应）承诺履行合同，不向甲方进行商业贿赂或者提供不正当利益。</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第十四条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合同生效及其他</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本合同自签订之日起生效。</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本合同一式两份，甲乙双方各执一份。</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3. </w:t>
      </w:r>
      <w:r>
        <w:rPr>
          <w:rFonts w:hint="eastAsia" w:ascii="Times New Roman" w:hAnsi="Times New Roman"/>
          <w:color w:val="000000" w:themeColor="text1"/>
          <w14:textFill>
            <w14:solidFill>
              <w14:schemeClr w14:val="tx1"/>
            </w14:solidFill>
          </w14:textFill>
        </w:rPr>
        <w:t>本合同应按照中华人民共和国的现行法律进行解释。</w:t>
      </w:r>
    </w:p>
    <w:p>
      <w:pPr>
        <w:ind w:firstLine="420" w:firstLineChars="200"/>
        <w:rPr>
          <w:rFonts w:ascii="Times New Roman" w:hAnsi="Times New Roman"/>
          <w:color w:val="000000" w:themeColor="text1"/>
          <w14:textFill>
            <w14:solidFill>
              <w14:schemeClr w14:val="tx1"/>
            </w14:solidFill>
          </w14:textFill>
        </w:rPr>
      </w:pP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甲方（采购人）：</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乙方（供应商）：</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（盖章）</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（盖章）</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代表人：</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代表人：</w:t>
      </w:r>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jc w:val="cente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五、附件</w:t>
      </w:r>
    </w:p>
    <w:p>
      <w:pPr>
        <w:jc w:val="left"/>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附件一、评分标准</w:t>
      </w:r>
    </w:p>
    <w:tbl>
      <w:tblPr>
        <w:tblStyle w:val="7"/>
        <w:tblW w:w="8469"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48"/>
        <w:gridCol w:w="1297"/>
        <w:gridCol w:w="829"/>
        <w:gridCol w:w="5395"/>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blHeader/>
          <w:jc w:val="center"/>
        </w:trPr>
        <w:tc>
          <w:tcPr>
            <w:tcW w:w="948" w:type="dxa"/>
            <w:tcBorders>
              <w:top w:val="single" w:color="auto" w:sz="8" w:space="0"/>
              <w:left w:val="single" w:color="auto" w:sz="8" w:space="0"/>
              <w:bottom w:val="single" w:color="auto" w:sz="8" w:space="0"/>
              <w:right w:val="single" w:color="auto" w:sz="8" w:space="0"/>
            </w:tcBorders>
            <w:vAlign w:val="center"/>
          </w:tcPr>
          <w:p>
            <w:pPr>
              <w:widowControl/>
              <w:rPr>
                <w:rFonts w:ascii="黑体" w:hAnsi="黑体" w:eastAsia="黑体" w:cs="黑体"/>
                <w:b/>
                <w:bCs/>
                <w:color w:val="000000" w:themeColor="text1"/>
                <w:kern w:val="0"/>
                <w:szCs w:val="21"/>
                <w14:textFill>
                  <w14:solidFill>
                    <w14:schemeClr w14:val="tx1"/>
                  </w14:solidFill>
                </w14:textFill>
              </w:rPr>
            </w:pPr>
            <w:r>
              <w:rPr>
                <w:rFonts w:hint="eastAsia" w:ascii="黑体" w:hAnsi="黑体" w:eastAsia="黑体" w:cs="黑体"/>
                <w:b/>
                <w:bCs/>
                <w:color w:val="000000" w:themeColor="text1"/>
                <w:kern w:val="0"/>
                <w:szCs w:val="21"/>
                <w14:textFill>
                  <w14:solidFill>
                    <w14:schemeClr w14:val="tx1"/>
                  </w14:solidFill>
                </w14:textFill>
              </w:rPr>
              <w:t>类别</w:t>
            </w:r>
          </w:p>
        </w:tc>
        <w:tc>
          <w:tcPr>
            <w:tcW w:w="1297" w:type="dxa"/>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b/>
                <w:bCs/>
                <w:color w:val="000000" w:themeColor="text1"/>
                <w:kern w:val="0"/>
                <w:szCs w:val="21"/>
                <w14:textFill>
                  <w14:solidFill>
                    <w14:schemeClr w14:val="tx1"/>
                  </w14:solidFill>
                </w14:textFill>
              </w:rPr>
            </w:pPr>
            <w:r>
              <w:rPr>
                <w:rFonts w:hint="eastAsia" w:ascii="黑体" w:hAnsi="黑体" w:eastAsia="黑体" w:cs="黑体"/>
                <w:b/>
                <w:bCs/>
                <w:color w:val="000000" w:themeColor="text1"/>
                <w:kern w:val="0"/>
                <w:szCs w:val="21"/>
                <w14:textFill>
                  <w14:solidFill>
                    <w14:schemeClr w14:val="tx1"/>
                  </w14:solidFill>
                </w14:textFill>
              </w:rPr>
              <w:t>分项</w:t>
            </w:r>
          </w:p>
        </w:tc>
        <w:tc>
          <w:tcPr>
            <w:tcW w:w="829" w:type="dxa"/>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b/>
                <w:bCs/>
                <w:color w:val="000000" w:themeColor="text1"/>
                <w:kern w:val="0"/>
                <w:szCs w:val="21"/>
                <w14:textFill>
                  <w14:solidFill>
                    <w14:schemeClr w14:val="tx1"/>
                  </w14:solidFill>
                </w14:textFill>
              </w:rPr>
            </w:pPr>
            <w:r>
              <w:rPr>
                <w:rFonts w:hint="eastAsia" w:ascii="黑体" w:hAnsi="黑体" w:eastAsia="黑体" w:cs="黑体"/>
                <w:b/>
                <w:bCs/>
                <w:color w:val="000000" w:themeColor="text1"/>
                <w:kern w:val="0"/>
                <w:szCs w:val="21"/>
                <w14:textFill>
                  <w14:solidFill>
                    <w14:schemeClr w14:val="tx1"/>
                  </w14:solidFill>
                </w14:textFill>
              </w:rPr>
              <w:t>分值</w:t>
            </w:r>
          </w:p>
        </w:tc>
        <w:tc>
          <w:tcPr>
            <w:tcW w:w="5395" w:type="dxa"/>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b/>
                <w:bCs/>
                <w:color w:val="000000" w:themeColor="text1"/>
                <w:kern w:val="0"/>
                <w:szCs w:val="21"/>
                <w14:textFill>
                  <w14:solidFill>
                    <w14:schemeClr w14:val="tx1"/>
                  </w14:solidFill>
                </w14:textFill>
              </w:rPr>
            </w:pPr>
            <w:r>
              <w:rPr>
                <w:rFonts w:hint="eastAsia" w:ascii="黑体" w:hAnsi="黑体" w:eastAsia="黑体" w:cs="黑体"/>
                <w:b/>
                <w:bCs/>
                <w:color w:val="000000" w:themeColor="text1"/>
                <w:kern w:val="0"/>
                <w:szCs w:val="21"/>
                <w14:textFill>
                  <w14:solidFill>
                    <w14:schemeClr w14:val="tx1"/>
                  </w14:solidFill>
                </w14:textFill>
              </w:rPr>
              <w:t>评分细则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43" w:hRule="atLeast"/>
          <w:jc w:val="center"/>
        </w:trPr>
        <w:tc>
          <w:tcPr>
            <w:tcW w:w="948" w:type="dxa"/>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b/>
                <w:bCs/>
                <w:color w:val="000000" w:themeColor="text1"/>
                <w:kern w:val="0"/>
                <w:szCs w:val="21"/>
                <w14:textFill>
                  <w14:solidFill>
                    <w14:schemeClr w14:val="tx1"/>
                  </w14:solidFill>
                </w14:textFill>
              </w:rPr>
            </w:pPr>
            <w:r>
              <w:rPr>
                <w:rFonts w:hint="eastAsia" w:ascii="黑体" w:hAnsi="黑体" w:eastAsia="黑体" w:cs="黑体"/>
                <w:b/>
                <w:bCs/>
                <w:color w:val="000000" w:themeColor="text1"/>
                <w:kern w:val="0"/>
                <w:szCs w:val="21"/>
                <w14:textFill>
                  <w14:solidFill>
                    <w14:schemeClr w14:val="tx1"/>
                  </w14:solidFill>
                </w14:textFill>
              </w:rPr>
              <w:t>价格（10）</w:t>
            </w:r>
          </w:p>
        </w:tc>
        <w:tc>
          <w:tcPr>
            <w:tcW w:w="1297" w:type="dxa"/>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报价</w:t>
            </w:r>
          </w:p>
        </w:tc>
        <w:tc>
          <w:tcPr>
            <w:tcW w:w="829" w:type="dxa"/>
            <w:tcBorders>
              <w:top w:val="single" w:color="auto" w:sz="8" w:space="0"/>
              <w:left w:val="single" w:color="auto" w:sz="8" w:space="0"/>
              <w:right w:val="single" w:color="auto" w:sz="8" w:space="0"/>
            </w:tcBorders>
            <w:vAlign w:val="center"/>
          </w:tcPr>
          <w:p>
            <w:pPr>
              <w:widowControl/>
              <w:jc w:val="center"/>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10</w:t>
            </w:r>
          </w:p>
        </w:tc>
        <w:tc>
          <w:tcPr>
            <w:tcW w:w="5395" w:type="dxa"/>
            <w:tcBorders>
              <w:top w:val="single" w:color="auto" w:sz="8" w:space="0"/>
              <w:left w:val="single" w:color="auto" w:sz="8" w:space="0"/>
              <w:right w:val="single" w:color="auto" w:sz="8" w:space="0"/>
            </w:tcBorders>
          </w:tcPr>
          <w:p>
            <w:pPr>
              <w:widowControl/>
              <w:jc w:val="left"/>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根据投标人的投标报价，以有效投标最低价为评标基准价，价格分按以下公式计算：价格分=评标基准价/投标报价*10；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29" w:hRule="atLeast"/>
          <w:jc w:val="center"/>
        </w:trPr>
        <w:tc>
          <w:tcPr>
            <w:tcW w:w="948" w:type="dxa"/>
            <w:vMerge w:val="restart"/>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b/>
                <w:bCs/>
                <w:color w:val="000000" w:themeColor="text1"/>
                <w:kern w:val="0"/>
                <w:szCs w:val="21"/>
                <w14:textFill>
                  <w14:solidFill>
                    <w14:schemeClr w14:val="tx1"/>
                  </w14:solidFill>
                </w14:textFill>
              </w:rPr>
            </w:pPr>
            <w:r>
              <w:rPr>
                <w:rFonts w:hint="eastAsia" w:ascii="黑体" w:hAnsi="黑体" w:eastAsia="黑体" w:cs="黑体"/>
                <w:b/>
                <w:bCs/>
                <w:color w:val="000000" w:themeColor="text1"/>
                <w:kern w:val="0"/>
                <w:szCs w:val="21"/>
                <w14:textFill>
                  <w14:solidFill>
                    <w14:schemeClr w14:val="tx1"/>
                  </w14:solidFill>
                </w14:textFill>
              </w:rPr>
              <w:t>商务</w:t>
            </w:r>
          </w:p>
          <w:p>
            <w:pPr>
              <w:widowControl/>
              <w:jc w:val="center"/>
              <w:rPr>
                <w:rFonts w:ascii="黑体" w:hAnsi="黑体" w:eastAsia="黑体" w:cs="黑体"/>
                <w:b/>
                <w:bCs/>
                <w:color w:val="000000" w:themeColor="text1"/>
                <w:kern w:val="0"/>
                <w:szCs w:val="21"/>
                <w14:textFill>
                  <w14:solidFill>
                    <w14:schemeClr w14:val="tx1"/>
                  </w14:solidFill>
                </w14:textFill>
              </w:rPr>
            </w:pPr>
            <w:r>
              <w:rPr>
                <w:rFonts w:hint="eastAsia" w:ascii="黑体" w:hAnsi="黑体" w:eastAsia="黑体" w:cs="黑体"/>
                <w:b/>
                <w:bCs/>
                <w:color w:val="000000" w:themeColor="text1"/>
                <w:kern w:val="0"/>
                <w:szCs w:val="21"/>
                <w14:textFill>
                  <w14:solidFill>
                    <w14:schemeClr w14:val="tx1"/>
                  </w14:solidFill>
                </w14:textFill>
              </w:rPr>
              <w:t>（</w:t>
            </w:r>
            <w:r>
              <w:rPr>
                <w:rFonts w:hint="eastAsia" w:ascii="黑体" w:hAnsi="黑体" w:eastAsia="黑体" w:cs="黑体"/>
                <w:b/>
                <w:bCs/>
                <w:color w:val="000000" w:themeColor="text1"/>
                <w:kern w:val="0"/>
                <w:szCs w:val="21"/>
                <w:lang w:val="en-US" w:eastAsia="zh-CN"/>
                <w14:textFill>
                  <w14:solidFill>
                    <w14:schemeClr w14:val="tx1"/>
                  </w14:solidFill>
                </w14:textFill>
              </w:rPr>
              <w:t>2</w:t>
            </w:r>
            <w:r>
              <w:rPr>
                <w:rFonts w:hint="eastAsia" w:ascii="黑体" w:hAnsi="黑体" w:eastAsia="黑体" w:cs="黑体"/>
                <w:b/>
                <w:bCs/>
                <w:color w:val="000000" w:themeColor="text1"/>
                <w:kern w:val="0"/>
                <w:szCs w:val="21"/>
                <w14:textFill>
                  <w14:solidFill>
                    <w14:schemeClr w14:val="tx1"/>
                  </w14:solidFill>
                </w14:textFill>
              </w:rPr>
              <w:t>0）</w:t>
            </w:r>
          </w:p>
        </w:tc>
        <w:tc>
          <w:tcPr>
            <w:tcW w:w="1297" w:type="dxa"/>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资信</w:t>
            </w:r>
          </w:p>
        </w:tc>
        <w:tc>
          <w:tcPr>
            <w:tcW w:w="829" w:type="dxa"/>
            <w:tcBorders>
              <w:top w:val="single" w:color="auto" w:sz="8" w:space="0"/>
              <w:left w:val="single" w:color="auto" w:sz="8" w:space="0"/>
              <w:right w:val="single" w:color="auto" w:sz="8" w:space="0"/>
            </w:tcBorders>
            <w:vAlign w:val="center"/>
          </w:tcPr>
          <w:p>
            <w:pPr>
              <w:widowControl/>
              <w:jc w:val="center"/>
              <w:rPr>
                <w:rFonts w:hint="default" w:ascii="黑体" w:hAnsi="黑体" w:eastAsia="黑体" w:cs="黑体"/>
                <w:color w:val="000000" w:themeColor="text1"/>
                <w:kern w:val="0"/>
                <w:szCs w:val="21"/>
                <w:lang w:val="en-US" w:eastAsia="zh-CN"/>
                <w14:textFill>
                  <w14:solidFill>
                    <w14:schemeClr w14:val="tx1"/>
                  </w14:solidFill>
                </w14:textFill>
              </w:rPr>
            </w:pPr>
            <w:r>
              <w:rPr>
                <w:rFonts w:hint="eastAsia" w:ascii="黑体" w:hAnsi="黑体" w:eastAsia="黑体" w:cs="黑体"/>
                <w:color w:val="000000" w:themeColor="text1"/>
                <w:kern w:val="0"/>
                <w:szCs w:val="21"/>
                <w:lang w:val="en-US" w:eastAsia="zh-CN"/>
                <w14:textFill>
                  <w14:solidFill>
                    <w14:schemeClr w14:val="tx1"/>
                  </w14:solidFill>
                </w14:textFill>
              </w:rPr>
              <w:t>8</w:t>
            </w:r>
          </w:p>
        </w:tc>
        <w:tc>
          <w:tcPr>
            <w:tcW w:w="5395" w:type="dxa"/>
            <w:tcBorders>
              <w:top w:val="single" w:color="auto" w:sz="8" w:space="0"/>
              <w:left w:val="single" w:color="auto" w:sz="8" w:space="0"/>
              <w:right w:val="single" w:color="auto" w:sz="8" w:space="0"/>
            </w:tcBorders>
            <w:vAlign w:val="center"/>
          </w:tcPr>
          <w:p>
            <w:pPr>
              <w:widowControl/>
              <w:jc w:val="left"/>
              <w:rPr>
                <w:rFonts w:hint="eastAsia"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w:t>
            </w:r>
            <w:r>
              <w:rPr>
                <w:rFonts w:hint="default" w:ascii="黑体" w:hAnsi="黑体" w:eastAsia="黑体" w:cs="黑体"/>
                <w:color w:val="000000" w:themeColor="text1"/>
                <w:kern w:val="0"/>
                <w:szCs w:val="21"/>
                <w14:textFill>
                  <w14:solidFill>
                    <w14:schemeClr w14:val="tx1"/>
                  </w14:solidFill>
                </w14:textFill>
              </w:rPr>
              <w:t>1</w:t>
            </w:r>
            <w:r>
              <w:rPr>
                <w:rFonts w:hint="eastAsia" w:ascii="黑体" w:hAnsi="黑体" w:eastAsia="黑体" w:cs="黑体"/>
                <w:color w:val="000000" w:themeColor="text1"/>
                <w:kern w:val="0"/>
                <w:szCs w:val="21"/>
                <w14:textFill>
                  <w14:solidFill>
                    <w14:schemeClr w14:val="tx1"/>
                  </w14:solidFill>
                </w14:textFill>
              </w:rPr>
              <w:t>）投标人具有ISO9001质量体系认证证书得</w:t>
            </w:r>
            <w:r>
              <w:rPr>
                <w:rFonts w:hint="eastAsia" w:ascii="黑体" w:hAnsi="黑体" w:eastAsia="黑体" w:cs="黑体"/>
                <w:color w:val="000000" w:themeColor="text1"/>
                <w:kern w:val="0"/>
                <w:szCs w:val="21"/>
                <w:lang w:val="en-US" w:eastAsia="zh-CN"/>
                <w14:textFill>
                  <w14:solidFill>
                    <w14:schemeClr w14:val="tx1"/>
                  </w14:solidFill>
                </w14:textFill>
              </w:rPr>
              <w:t>2</w:t>
            </w:r>
            <w:r>
              <w:rPr>
                <w:rFonts w:hint="eastAsia" w:ascii="黑体" w:hAnsi="黑体" w:eastAsia="黑体" w:cs="黑体"/>
                <w:color w:val="000000" w:themeColor="text1"/>
                <w:kern w:val="0"/>
                <w:szCs w:val="21"/>
                <w14:textFill>
                  <w14:solidFill>
                    <w14:schemeClr w14:val="tx1"/>
                  </w14:solidFill>
                </w14:textFill>
              </w:rPr>
              <w:t>分，没有不得分。</w:t>
            </w:r>
          </w:p>
          <w:p>
            <w:pPr>
              <w:widowControl/>
              <w:jc w:val="left"/>
              <w:rPr>
                <w:rFonts w:hint="eastAsia"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w:t>
            </w:r>
            <w:r>
              <w:rPr>
                <w:rFonts w:hint="default" w:ascii="黑体" w:hAnsi="黑体" w:eastAsia="黑体" w:cs="黑体"/>
                <w:color w:val="000000" w:themeColor="text1"/>
                <w:kern w:val="0"/>
                <w:szCs w:val="21"/>
                <w14:textFill>
                  <w14:solidFill>
                    <w14:schemeClr w14:val="tx1"/>
                  </w14:solidFill>
                </w14:textFill>
              </w:rPr>
              <w:t>2</w:t>
            </w:r>
            <w:r>
              <w:rPr>
                <w:rFonts w:hint="eastAsia" w:ascii="黑体" w:hAnsi="黑体" w:eastAsia="黑体" w:cs="黑体"/>
                <w:color w:val="000000" w:themeColor="text1"/>
                <w:kern w:val="0"/>
                <w:szCs w:val="21"/>
                <w14:textFill>
                  <w14:solidFill>
                    <w14:schemeClr w14:val="tx1"/>
                  </w14:solidFill>
                </w14:textFill>
              </w:rPr>
              <w:t>）投标人具有ISO27001信息安全管理体系认证证书得</w:t>
            </w:r>
            <w:r>
              <w:rPr>
                <w:rFonts w:hint="eastAsia" w:ascii="黑体" w:hAnsi="黑体" w:eastAsia="黑体" w:cs="黑体"/>
                <w:color w:val="000000" w:themeColor="text1"/>
                <w:kern w:val="0"/>
                <w:szCs w:val="21"/>
                <w:lang w:val="en-US" w:eastAsia="zh-CN"/>
                <w14:textFill>
                  <w14:solidFill>
                    <w14:schemeClr w14:val="tx1"/>
                  </w14:solidFill>
                </w14:textFill>
              </w:rPr>
              <w:t>2</w:t>
            </w:r>
            <w:r>
              <w:rPr>
                <w:rFonts w:hint="eastAsia" w:ascii="黑体" w:hAnsi="黑体" w:eastAsia="黑体" w:cs="黑体"/>
                <w:color w:val="000000" w:themeColor="text1"/>
                <w:kern w:val="0"/>
                <w:szCs w:val="21"/>
                <w14:textFill>
                  <w14:solidFill>
                    <w14:schemeClr w14:val="tx1"/>
                  </w14:solidFill>
                </w14:textFill>
              </w:rPr>
              <w:t>分，没有不得分。</w:t>
            </w:r>
          </w:p>
          <w:p>
            <w:pPr>
              <w:widowControl/>
              <w:jc w:val="left"/>
              <w:rPr>
                <w:rFonts w:hint="eastAsia"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w:t>
            </w:r>
            <w:r>
              <w:rPr>
                <w:rFonts w:hint="default" w:ascii="黑体" w:hAnsi="黑体" w:eastAsia="黑体" w:cs="黑体"/>
                <w:color w:val="000000" w:themeColor="text1"/>
                <w:kern w:val="0"/>
                <w:szCs w:val="21"/>
                <w14:textFill>
                  <w14:solidFill>
                    <w14:schemeClr w14:val="tx1"/>
                  </w14:solidFill>
                </w14:textFill>
              </w:rPr>
              <w:t>3</w:t>
            </w:r>
            <w:r>
              <w:rPr>
                <w:rFonts w:hint="eastAsia" w:ascii="黑体" w:hAnsi="黑体" w:eastAsia="黑体" w:cs="黑体"/>
                <w:color w:val="000000" w:themeColor="text1"/>
                <w:kern w:val="0"/>
                <w:szCs w:val="21"/>
                <w14:textFill>
                  <w14:solidFill>
                    <w14:schemeClr w14:val="tx1"/>
                  </w14:solidFill>
                </w14:textFill>
              </w:rPr>
              <w:t>）投标人具有ISO14001环境管理体系认证证书，得</w:t>
            </w:r>
            <w:r>
              <w:rPr>
                <w:rFonts w:hint="eastAsia" w:ascii="黑体" w:hAnsi="黑体" w:eastAsia="黑体" w:cs="黑体"/>
                <w:color w:val="000000" w:themeColor="text1"/>
                <w:kern w:val="0"/>
                <w:szCs w:val="21"/>
                <w:lang w:val="en-US" w:eastAsia="zh-CN"/>
                <w14:textFill>
                  <w14:solidFill>
                    <w14:schemeClr w14:val="tx1"/>
                  </w14:solidFill>
                </w14:textFill>
              </w:rPr>
              <w:t>2</w:t>
            </w:r>
            <w:r>
              <w:rPr>
                <w:rFonts w:hint="eastAsia" w:ascii="黑体" w:hAnsi="黑体" w:eastAsia="黑体" w:cs="黑体"/>
                <w:color w:val="000000" w:themeColor="text1"/>
                <w:kern w:val="0"/>
                <w:szCs w:val="21"/>
                <w14:textFill>
                  <w14:solidFill>
                    <w14:schemeClr w14:val="tx1"/>
                  </w14:solidFill>
                </w14:textFill>
              </w:rPr>
              <w:t>分，没有不得分。</w:t>
            </w:r>
          </w:p>
          <w:p>
            <w:pPr>
              <w:widowControl/>
              <w:jc w:val="left"/>
              <w:rPr>
                <w:rFonts w:hint="eastAsia"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w:t>
            </w:r>
            <w:r>
              <w:rPr>
                <w:rFonts w:hint="default" w:ascii="黑体" w:hAnsi="黑体" w:eastAsia="黑体" w:cs="黑体"/>
                <w:color w:val="000000" w:themeColor="text1"/>
                <w:kern w:val="0"/>
                <w:szCs w:val="21"/>
                <w14:textFill>
                  <w14:solidFill>
                    <w14:schemeClr w14:val="tx1"/>
                  </w14:solidFill>
                </w14:textFill>
              </w:rPr>
              <w:t>4</w:t>
            </w:r>
            <w:r>
              <w:rPr>
                <w:rFonts w:hint="eastAsia" w:ascii="黑体" w:hAnsi="黑体" w:eastAsia="黑体" w:cs="黑体"/>
                <w:color w:val="000000" w:themeColor="text1"/>
                <w:kern w:val="0"/>
                <w:szCs w:val="21"/>
                <w14:textFill>
                  <w14:solidFill>
                    <w14:schemeClr w14:val="tx1"/>
                  </w14:solidFill>
                </w14:textFill>
              </w:rPr>
              <w:t>）投标人</w:t>
            </w:r>
            <w:r>
              <w:rPr>
                <w:rFonts w:hint="eastAsia" w:ascii="黑体" w:hAnsi="黑体" w:eastAsia="黑体" w:cs="黑体"/>
                <w:color w:val="000000" w:themeColor="text1"/>
                <w:kern w:val="0"/>
                <w:szCs w:val="21"/>
                <w:lang w:val="en-US" w:eastAsia="zh-CN"/>
                <w14:textFill>
                  <w14:solidFill>
                    <w14:schemeClr w14:val="tx1"/>
                  </w14:solidFill>
                </w14:textFill>
              </w:rPr>
              <w:t>提供</w:t>
            </w:r>
            <w:r>
              <w:rPr>
                <w:rFonts w:hint="eastAsia" w:ascii="黑体" w:hAnsi="黑体" w:eastAsia="黑体" w:cs="黑体"/>
                <w:color w:val="000000" w:themeColor="text1"/>
                <w:kern w:val="0"/>
                <w:szCs w:val="21"/>
                <w14:textFill>
                  <w14:solidFill>
                    <w14:schemeClr w14:val="tx1"/>
                  </w14:solidFill>
                </w14:textFill>
              </w:rPr>
              <w:t>ITSS信息技术服务标准证书</w:t>
            </w:r>
            <w:r>
              <w:rPr>
                <w:rFonts w:hint="eastAsia" w:ascii="黑体" w:hAnsi="黑体" w:eastAsia="黑体" w:cs="黑体"/>
                <w:color w:val="000000" w:themeColor="text1"/>
                <w:kern w:val="0"/>
                <w:szCs w:val="21"/>
                <w:lang w:eastAsia="zh-CN"/>
                <w14:textFill>
                  <w14:solidFill>
                    <w14:schemeClr w14:val="tx1"/>
                  </w14:solidFill>
                </w14:textFill>
              </w:rPr>
              <w:t>，</w:t>
            </w:r>
            <w:bookmarkStart w:id="23" w:name="_GoBack"/>
            <w:bookmarkEnd w:id="23"/>
            <w:r>
              <w:rPr>
                <w:rFonts w:hint="eastAsia" w:ascii="黑体" w:hAnsi="黑体" w:eastAsia="黑体" w:cs="黑体"/>
                <w:color w:val="000000" w:themeColor="text1"/>
                <w:kern w:val="0"/>
                <w:szCs w:val="21"/>
                <w14:textFill>
                  <w14:solidFill>
                    <w14:schemeClr w14:val="tx1"/>
                  </w14:solidFill>
                </w14:textFill>
              </w:rPr>
              <w:t>得</w:t>
            </w:r>
            <w:r>
              <w:rPr>
                <w:rFonts w:hint="eastAsia" w:ascii="黑体" w:hAnsi="黑体" w:eastAsia="黑体" w:cs="黑体"/>
                <w:color w:val="000000" w:themeColor="text1"/>
                <w:kern w:val="0"/>
                <w:szCs w:val="21"/>
                <w:lang w:val="en-US" w:eastAsia="zh-CN"/>
                <w14:textFill>
                  <w14:solidFill>
                    <w14:schemeClr w14:val="tx1"/>
                  </w14:solidFill>
                </w14:textFill>
              </w:rPr>
              <w:t>2</w:t>
            </w:r>
            <w:r>
              <w:rPr>
                <w:rFonts w:hint="eastAsia" w:ascii="黑体" w:hAnsi="黑体" w:eastAsia="黑体" w:cs="黑体"/>
                <w:color w:val="000000" w:themeColor="text1"/>
                <w:kern w:val="0"/>
                <w:szCs w:val="21"/>
                <w14:textFill>
                  <w14:solidFill>
                    <w14:schemeClr w14:val="tx1"/>
                  </w14:solidFill>
                </w14:textFill>
              </w:rPr>
              <w:t>分，其他不得分。</w:t>
            </w:r>
          </w:p>
          <w:p>
            <w:pPr>
              <w:widowControl/>
              <w:jc w:val="left"/>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（须提供证书复印件并加盖公章）</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15" w:hRule="atLeast"/>
          <w:jc w:val="center"/>
        </w:trPr>
        <w:tc>
          <w:tcPr>
            <w:tcW w:w="948" w:type="dxa"/>
            <w:vMerge w:val="continue"/>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b/>
                <w:bCs/>
                <w:color w:val="000000" w:themeColor="text1"/>
                <w:kern w:val="0"/>
                <w:szCs w:val="21"/>
                <w14:textFill>
                  <w14:solidFill>
                    <w14:schemeClr w14:val="tx1"/>
                  </w14:solidFill>
                </w14:textFill>
              </w:rPr>
            </w:pPr>
          </w:p>
        </w:tc>
        <w:tc>
          <w:tcPr>
            <w:tcW w:w="1297" w:type="dxa"/>
            <w:tcBorders>
              <w:left w:val="single" w:color="auto" w:sz="8" w:space="0"/>
              <w:bottom w:val="single" w:color="auto" w:sz="8" w:space="0"/>
              <w:right w:val="single" w:color="auto" w:sz="8" w:space="0"/>
            </w:tcBorders>
            <w:vAlign w:val="center"/>
          </w:tcPr>
          <w:p>
            <w:pPr>
              <w:widowControl/>
              <w:jc w:val="center"/>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案例</w:t>
            </w:r>
          </w:p>
        </w:tc>
        <w:tc>
          <w:tcPr>
            <w:tcW w:w="829" w:type="dxa"/>
            <w:tcBorders>
              <w:top w:val="single" w:color="auto" w:sz="8" w:space="0"/>
              <w:left w:val="single" w:color="auto" w:sz="8" w:space="0"/>
              <w:bottom w:val="single" w:color="auto" w:sz="8" w:space="0"/>
              <w:right w:val="single" w:color="auto" w:sz="8" w:space="0"/>
            </w:tcBorders>
            <w:vAlign w:val="center"/>
          </w:tcPr>
          <w:p>
            <w:pPr>
              <w:widowControl/>
              <w:jc w:val="center"/>
              <w:rPr>
                <w:rFonts w:hint="eastAsia" w:ascii="黑体" w:hAnsi="黑体" w:eastAsia="黑体" w:cs="黑体"/>
                <w:color w:val="000000" w:themeColor="text1"/>
                <w:kern w:val="0"/>
                <w:szCs w:val="21"/>
                <w:lang w:eastAsia="zh-CN"/>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1</w:t>
            </w:r>
            <w:r>
              <w:rPr>
                <w:rFonts w:hint="eastAsia" w:ascii="黑体" w:hAnsi="黑体" w:eastAsia="黑体" w:cs="黑体"/>
                <w:color w:val="000000" w:themeColor="text1"/>
                <w:kern w:val="0"/>
                <w:szCs w:val="21"/>
                <w:lang w:val="en-US" w:eastAsia="zh-CN"/>
                <w14:textFill>
                  <w14:solidFill>
                    <w14:schemeClr w14:val="tx1"/>
                  </w14:solidFill>
                </w14:textFill>
              </w:rPr>
              <w:t>2</w:t>
            </w:r>
          </w:p>
        </w:tc>
        <w:tc>
          <w:tcPr>
            <w:tcW w:w="5395" w:type="dxa"/>
            <w:tcBorders>
              <w:top w:val="single" w:color="auto" w:sz="8" w:space="0"/>
              <w:left w:val="single" w:color="auto" w:sz="8" w:space="0"/>
              <w:bottom w:val="single" w:color="auto" w:sz="8" w:space="0"/>
              <w:right w:val="single" w:color="auto" w:sz="8" w:space="0"/>
            </w:tcBorders>
            <w:vAlign w:val="center"/>
          </w:tcPr>
          <w:p>
            <w:pPr>
              <w:widowControl/>
              <w:jc w:val="left"/>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提供2019年1月1日以来（以合同签订日期为准）承担类似项目案例。每提供一个得2分，最多得1</w:t>
            </w:r>
            <w:r>
              <w:rPr>
                <w:rFonts w:hint="eastAsia" w:ascii="黑体" w:hAnsi="黑体" w:eastAsia="黑体" w:cs="黑体"/>
                <w:color w:val="000000" w:themeColor="text1"/>
                <w:kern w:val="0"/>
                <w:szCs w:val="21"/>
                <w:lang w:val="en-US" w:eastAsia="zh-CN"/>
                <w14:textFill>
                  <w14:solidFill>
                    <w14:schemeClr w14:val="tx1"/>
                  </w14:solidFill>
                </w14:textFill>
              </w:rPr>
              <w:t>2</w:t>
            </w:r>
            <w:r>
              <w:rPr>
                <w:rFonts w:hint="eastAsia" w:ascii="黑体" w:hAnsi="黑体" w:eastAsia="黑体" w:cs="黑体"/>
                <w:color w:val="000000" w:themeColor="text1"/>
                <w:kern w:val="0"/>
                <w:szCs w:val="21"/>
                <w14:textFill>
                  <w14:solidFill>
                    <w14:schemeClr w14:val="tx1"/>
                  </w14:solidFill>
                </w14:textFill>
              </w:rPr>
              <w:t>分。</w:t>
            </w:r>
          </w:p>
          <w:p>
            <w:pPr>
              <w:widowControl/>
              <w:jc w:val="left"/>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（须提供合同复印件并加盖公章）</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35" w:hRule="atLeast"/>
          <w:jc w:val="center"/>
        </w:trPr>
        <w:tc>
          <w:tcPr>
            <w:tcW w:w="948" w:type="dxa"/>
            <w:vMerge w:val="restart"/>
            <w:tcBorders>
              <w:top w:val="single" w:color="auto" w:sz="8" w:space="0"/>
              <w:left w:val="single" w:color="auto" w:sz="8" w:space="0"/>
              <w:right w:val="single" w:color="auto" w:sz="8" w:space="0"/>
            </w:tcBorders>
            <w:vAlign w:val="center"/>
          </w:tcPr>
          <w:p>
            <w:pPr>
              <w:widowControl/>
              <w:jc w:val="center"/>
              <w:rPr>
                <w:rFonts w:ascii="黑体" w:hAnsi="黑体" w:eastAsia="黑体" w:cs="黑体"/>
                <w:b/>
                <w:bCs/>
                <w:color w:val="000000" w:themeColor="text1"/>
                <w:kern w:val="0"/>
                <w:szCs w:val="21"/>
                <w14:textFill>
                  <w14:solidFill>
                    <w14:schemeClr w14:val="tx1"/>
                  </w14:solidFill>
                </w14:textFill>
              </w:rPr>
            </w:pPr>
            <w:r>
              <w:rPr>
                <w:rFonts w:hint="eastAsia" w:ascii="黑体" w:hAnsi="黑体" w:eastAsia="黑体" w:cs="黑体"/>
                <w:b/>
                <w:bCs/>
                <w:color w:val="000000" w:themeColor="text1"/>
                <w:kern w:val="0"/>
                <w:szCs w:val="21"/>
                <w14:textFill>
                  <w14:solidFill>
                    <w14:schemeClr w14:val="tx1"/>
                  </w14:solidFill>
                </w14:textFill>
              </w:rPr>
              <w:t>技术</w:t>
            </w:r>
          </w:p>
          <w:p>
            <w:pPr>
              <w:widowControl/>
              <w:jc w:val="center"/>
              <w:rPr>
                <w:rFonts w:ascii="黑体" w:hAnsi="黑体" w:eastAsia="黑体" w:cs="黑体"/>
                <w:b/>
                <w:bCs/>
                <w:color w:val="000000" w:themeColor="text1"/>
                <w:kern w:val="0"/>
                <w:szCs w:val="21"/>
                <w14:textFill>
                  <w14:solidFill>
                    <w14:schemeClr w14:val="tx1"/>
                  </w14:solidFill>
                </w14:textFill>
              </w:rPr>
            </w:pPr>
            <w:r>
              <w:rPr>
                <w:rFonts w:hint="eastAsia" w:ascii="黑体" w:hAnsi="黑体" w:eastAsia="黑体" w:cs="黑体"/>
                <w:b/>
                <w:bCs/>
                <w:color w:val="000000" w:themeColor="text1"/>
                <w:kern w:val="0"/>
                <w:szCs w:val="21"/>
                <w14:textFill>
                  <w14:solidFill>
                    <w14:schemeClr w14:val="tx1"/>
                  </w14:solidFill>
                </w14:textFill>
              </w:rPr>
              <w:t>（</w:t>
            </w:r>
            <w:r>
              <w:rPr>
                <w:rFonts w:hint="eastAsia" w:ascii="黑体" w:hAnsi="黑体" w:eastAsia="黑体" w:cs="黑体"/>
                <w:b/>
                <w:bCs/>
                <w:color w:val="000000" w:themeColor="text1"/>
                <w:kern w:val="0"/>
                <w:szCs w:val="21"/>
                <w:lang w:val="en-US" w:eastAsia="zh-CN"/>
                <w14:textFill>
                  <w14:solidFill>
                    <w14:schemeClr w14:val="tx1"/>
                  </w14:solidFill>
                </w14:textFill>
              </w:rPr>
              <w:t>5</w:t>
            </w:r>
            <w:r>
              <w:rPr>
                <w:rFonts w:hint="eastAsia" w:ascii="黑体" w:hAnsi="黑体" w:eastAsia="黑体" w:cs="黑体"/>
                <w:b/>
                <w:bCs/>
                <w:color w:val="000000" w:themeColor="text1"/>
                <w:kern w:val="0"/>
                <w:szCs w:val="21"/>
                <w14:textFill>
                  <w14:solidFill>
                    <w14:schemeClr w14:val="tx1"/>
                  </w14:solidFill>
                </w14:textFill>
              </w:rPr>
              <w:t>0）</w:t>
            </w:r>
          </w:p>
        </w:tc>
        <w:tc>
          <w:tcPr>
            <w:tcW w:w="1297" w:type="dxa"/>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项目理解</w:t>
            </w:r>
          </w:p>
        </w:tc>
        <w:tc>
          <w:tcPr>
            <w:tcW w:w="829" w:type="dxa"/>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lang w:val="en-US" w:eastAsia="zh-CN"/>
                <w14:textFill>
                  <w14:solidFill>
                    <w14:schemeClr w14:val="tx1"/>
                  </w14:solidFill>
                </w14:textFill>
              </w:rPr>
              <w:t>3</w:t>
            </w:r>
            <w:r>
              <w:rPr>
                <w:rFonts w:hint="eastAsia" w:ascii="黑体" w:hAnsi="黑体" w:eastAsia="黑体" w:cs="黑体"/>
                <w:color w:val="000000" w:themeColor="text1"/>
                <w:kern w:val="0"/>
                <w:szCs w:val="21"/>
                <w14:textFill>
                  <w14:solidFill>
                    <w14:schemeClr w14:val="tx1"/>
                  </w14:solidFill>
                </w14:textFill>
              </w:rPr>
              <w:t>0</w:t>
            </w:r>
          </w:p>
        </w:tc>
        <w:tc>
          <w:tcPr>
            <w:tcW w:w="5395" w:type="dxa"/>
            <w:tcBorders>
              <w:top w:val="single" w:color="auto" w:sz="8" w:space="0"/>
              <w:left w:val="single" w:color="auto" w:sz="8" w:space="0"/>
              <w:bottom w:val="single" w:color="auto" w:sz="8" w:space="0"/>
              <w:right w:val="single" w:color="auto" w:sz="8" w:space="0"/>
            </w:tcBorders>
            <w:vAlign w:val="center"/>
          </w:tcPr>
          <w:p>
            <w:pPr>
              <w:widowControl/>
              <w:jc w:val="left"/>
              <w:rPr>
                <w:rFonts w:hint="eastAsia"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根据投标人对项目需求的理解程度，在0-</w:t>
            </w:r>
            <w:r>
              <w:rPr>
                <w:rFonts w:hint="eastAsia" w:ascii="黑体" w:hAnsi="黑体" w:eastAsia="黑体" w:cs="黑体"/>
                <w:color w:val="000000" w:themeColor="text1"/>
                <w:kern w:val="0"/>
                <w:szCs w:val="21"/>
                <w:lang w:val="en-US" w:eastAsia="zh-CN"/>
                <w14:textFill>
                  <w14:solidFill>
                    <w14:schemeClr w14:val="tx1"/>
                  </w14:solidFill>
                </w14:textFill>
              </w:rPr>
              <w:t>10</w:t>
            </w:r>
            <w:r>
              <w:rPr>
                <w:rFonts w:hint="eastAsia" w:ascii="黑体" w:hAnsi="黑体" w:eastAsia="黑体" w:cs="黑体"/>
                <w:color w:val="000000" w:themeColor="text1"/>
                <w:kern w:val="0"/>
                <w:szCs w:val="21"/>
                <w14:textFill>
                  <w14:solidFill>
                    <w14:schemeClr w14:val="tx1"/>
                  </w14:solidFill>
                </w14:textFill>
              </w:rPr>
              <w:t>分之间横向比较打分。</w:t>
            </w:r>
          </w:p>
          <w:p>
            <w:pPr>
              <w:widowControl/>
              <w:jc w:val="left"/>
              <w:rPr>
                <w:rFonts w:hint="eastAsia"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1、对本项目需求理解全面、深入，有安全、稳定、成熟可行的方案，确保及时得到有效的技术服务的，得</w:t>
            </w:r>
            <w:r>
              <w:rPr>
                <w:rFonts w:hint="eastAsia" w:ascii="黑体" w:hAnsi="黑体" w:eastAsia="黑体" w:cs="黑体"/>
                <w:color w:val="000000" w:themeColor="text1"/>
                <w:kern w:val="0"/>
                <w:szCs w:val="21"/>
                <w:lang w:val="en-US" w:eastAsia="zh-CN"/>
                <w14:textFill>
                  <w14:solidFill>
                    <w14:schemeClr w14:val="tx1"/>
                  </w14:solidFill>
                </w14:textFill>
              </w:rPr>
              <w:t>6</w:t>
            </w:r>
            <w:r>
              <w:rPr>
                <w:rFonts w:hint="eastAsia" w:ascii="黑体" w:hAnsi="黑体" w:eastAsia="黑体" w:cs="黑体"/>
                <w:color w:val="000000" w:themeColor="text1"/>
                <w:kern w:val="0"/>
                <w:szCs w:val="21"/>
                <w14:textFill>
                  <w14:solidFill>
                    <w14:schemeClr w14:val="tx1"/>
                  </w14:solidFill>
                </w14:textFill>
              </w:rPr>
              <w:t>-</w:t>
            </w:r>
            <w:r>
              <w:rPr>
                <w:rFonts w:hint="eastAsia" w:ascii="黑体" w:hAnsi="黑体" w:eastAsia="黑体" w:cs="黑体"/>
                <w:color w:val="000000" w:themeColor="text1"/>
                <w:kern w:val="0"/>
                <w:szCs w:val="21"/>
                <w:lang w:val="en-US" w:eastAsia="zh-CN"/>
                <w14:textFill>
                  <w14:solidFill>
                    <w14:schemeClr w14:val="tx1"/>
                  </w14:solidFill>
                </w14:textFill>
              </w:rPr>
              <w:t>10</w:t>
            </w:r>
            <w:r>
              <w:rPr>
                <w:rFonts w:hint="eastAsia" w:ascii="黑体" w:hAnsi="黑体" w:eastAsia="黑体" w:cs="黑体"/>
                <w:color w:val="000000" w:themeColor="text1"/>
                <w:kern w:val="0"/>
                <w:szCs w:val="21"/>
                <w14:textFill>
                  <w14:solidFill>
                    <w14:schemeClr w14:val="tx1"/>
                  </w14:solidFill>
                </w14:textFill>
              </w:rPr>
              <w:t>分；</w:t>
            </w:r>
          </w:p>
          <w:p>
            <w:pPr>
              <w:widowControl/>
              <w:jc w:val="left"/>
              <w:rPr>
                <w:rFonts w:hint="eastAsia"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2、对本项目需求理解较为全面，有</w:t>
            </w:r>
            <w:r>
              <w:rPr>
                <w:rFonts w:hint="eastAsia" w:ascii="黑体" w:hAnsi="黑体" w:eastAsia="黑体" w:cs="黑体"/>
                <w:color w:val="000000" w:themeColor="text1"/>
                <w:kern w:val="0"/>
                <w:szCs w:val="21"/>
                <w:lang w:val="en-US" w:eastAsia="zh-CN"/>
                <w14:textFill>
                  <w14:solidFill>
                    <w14:schemeClr w14:val="tx1"/>
                  </w14:solidFill>
                </w14:textFill>
              </w:rPr>
              <w:t>较为</w:t>
            </w:r>
            <w:r>
              <w:rPr>
                <w:rFonts w:hint="eastAsia" w:ascii="黑体" w:hAnsi="黑体" w:eastAsia="黑体" w:cs="黑体"/>
                <w:color w:val="000000" w:themeColor="text1"/>
                <w:kern w:val="0"/>
                <w:szCs w:val="21"/>
                <w14:textFill>
                  <w14:solidFill>
                    <w14:schemeClr w14:val="tx1"/>
                  </w14:solidFill>
                </w14:textFill>
              </w:rPr>
              <w:t>成熟可行的方案，确保及时得到有效的技术服务的，得</w:t>
            </w:r>
            <w:r>
              <w:rPr>
                <w:rFonts w:hint="eastAsia" w:ascii="黑体" w:hAnsi="黑体" w:eastAsia="黑体" w:cs="黑体"/>
                <w:color w:val="000000" w:themeColor="text1"/>
                <w:kern w:val="0"/>
                <w:szCs w:val="21"/>
                <w:lang w:val="en-US" w:eastAsia="zh-CN"/>
                <w14:textFill>
                  <w14:solidFill>
                    <w14:schemeClr w14:val="tx1"/>
                  </w14:solidFill>
                </w14:textFill>
              </w:rPr>
              <w:t>1</w:t>
            </w:r>
            <w:r>
              <w:rPr>
                <w:rFonts w:hint="eastAsia" w:ascii="黑体" w:hAnsi="黑体" w:eastAsia="黑体" w:cs="黑体"/>
                <w:color w:val="000000" w:themeColor="text1"/>
                <w:kern w:val="0"/>
                <w:szCs w:val="21"/>
                <w14:textFill>
                  <w14:solidFill>
                    <w14:schemeClr w14:val="tx1"/>
                  </w14:solidFill>
                </w14:textFill>
              </w:rPr>
              <w:t>-</w:t>
            </w:r>
            <w:r>
              <w:rPr>
                <w:rFonts w:hint="eastAsia" w:ascii="黑体" w:hAnsi="黑体" w:eastAsia="黑体" w:cs="黑体"/>
                <w:color w:val="000000" w:themeColor="text1"/>
                <w:kern w:val="0"/>
                <w:szCs w:val="21"/>
                <w:lang w:val="en-US" w:eastAsia="zh-CN"/>
                <w14:textFill>
                  <w14:solidFill>
                    <w14:schemeClr w14:val="tx1"/>
                  </w14:solidFill>
                </w14:textFill>
              </w:rPr>
              <w:t>5</w:t>
            </w:r>
            <w:r>
              <w:rPr>
                <w:rFonts w:hint="eastAsia" w:ascii="黑体" w:hAnsi="黑体" w:eastAsia="黑体" w:cs="黑体"/>
                <w:color w:val="000000" w:themeColor="text1"/>
                <w:kern w:val="0"/>
                <w:szCs w:val="21"/>
                <w14:textFill>
                  <w14:solidFill>
                    <w14:schemeClr w14:val="tx1"/>
                  </w14:solidFill>
                </w14:textFill>
              </w:rPr>
              <w:t>分；</w:t>
            </w:r>
          </w:p>
          <w:p>
            <w:pPr>
              <w:widowControl/>
              <w:jc w:val="left"/>
              <w:rPr>
                <w:rFonts w:hint="eastAsia" w:ascii="黑体" w:hAnsi="黑体" w:eastAsia="黑体" w:cs="黑体"/>
                <w:color w:val="000000" w:themeColor="text1"/>
                <w:kern w:val="0"/>
                <w:szCs w:val="21"/>
                <w:lang w:val="en-US" w:eastAsia="zh-CN"/>
                <w14:textFill>
                  <w14:solidFill>
                    <w14:schemeClr w14:val="tx1"/>
                  </w14:solidFill>
                </w14:textFill>
              </w:rPr>
            </w:pPr>
            <w:r>
              <w:rPr>
                <w:rFonts w:hint="eastAsia" w:ascii="黑体" w:hAnsi="黑体" w:eastAsia="黑体" w:cs="黑体"/>
                <w:color w:val="000000" w:themeColor="text1"/>
                <w:kern w:val="0"/>
                <w:szCs w:val="21"/>
                <w:lang w:val="en-US" w:eastAsia="zh-CN"/>
                <w14:textFill>
                  <w14:solidFill>
                    <w14:schemeClr w14:val="tx1"/>
                  </w14:solidFill>
                </w14:textFill>
              </w:rPr>
              <w:t>3</w:t>
            </w:r>
            <w:r>
              <w:rPr>
                <w:rFonts w:hint="eastAsia" w:ascii="黑体" w:hAnsi="黑体" w:eastAsia="黑体" w:cs="黑体"/>
                <w:color w:val="000000" w:themeColor="text1"/>
                <w:kern w:val="0"/>
                <w:szCs w:val="21"/>
                <w14:textFill>
                  <w14:solidFill>
                    <w14:schemeClr w14:val="tx1"/>
                  </w14:solidFill>
                </w14:textFill>
              </w:rPr>
              <w:t>、对本项目需求理解</w:t>
            </w:r>
            <w:r>
              <w:rPr>
                <w:rFonts w:hint="eastAsia" w:ascii="黑体" w:hAnsi="黑体" w:eastAsia="黑体" w:cs="黑体"/>
                <w:color w:val="000000" w:themeColor="text1"/>
                <w:kern w:val="0"/>
                <w:szCs w:val="21"/>
                <w:lang w:val="en-US" w:eastAsia="zh-CN"/>
                <w14:textFill>
                  <w14:solidFill>
                    <w14:schemeClr w14:val="tx1"/>
                  </w14:solidFill>
                </w14:textFill>
              </w:rPr>
              <w:t>一般或不提供的，得0分。</w:t>
            </w:r>
          </w:p>
          <w:p>
            <w:pPr>
              <w:widowControl/>
              <w:jc w:val="left"/>
              <w:rPr>
                <w:rFonts w:hint="eastAsia"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lang w:val="en-US" w:eastAsia="zh-CN"/>
                <w14:textFill>
                  <w14:solidFill>
                    <w14:schemeClr w14:val="tx1"/>
                  </w14:solidFill>
                </w14:textFill>
              </w:rPr>
              <w:t>提供因网络环境、硬件配置等问题导致运行异常的具体解决方案，</w:t>
            </w:r>
            <w:r>
              <w:rPr>
                <w:rFonts w:hint="eastAsia" w:ascii="黑体" w:hAnsi="黑体" w:eastAsia="黑体" w:cs="黑体"/>
                <w:color w:val="000000" w:themeColor="text1"/>
                <w:kern w:val="0"/>
                <w:szCs w:val="21"/>
                <w14:textFill>
                  <w14:solidFill>
                    <w14:schemeClr w14:val="tx1"/>
                  </w14:solidFill>
                </w14:textFill>
              </w:rPr>
              <w:t>在0-</w:t>
            </w:r>
            <w:r>
              <w:rPr>
                <w:rFonts w:hint="eastAsia" w:ascii="黑体" w:hAnsi="黑体" w:eastAsia="黑体" w:cs="黑体"/>
                <w:color w:val="000000" w:themeColor="text1"/>
                <w:kern w:val="0"/>
                <w:szCs w:val="21"/>
                <w:lang w:val="en-US" w:eastAsia="zh-CN"/>
                <w14:textFill>
                  <w14:solidFill>
                    <w14:schemeClr w14:val="tx1"/>
                  </w14:solidFill>
                </w14:textFill>
              </w:rPr>
              <w:t>10</w:t>
            </w:r>
            <w:r>
              <w:rPr>
                <w:rFonts w:hint="eastAsia" w:ascii="黑体" w:hAnsi="黑体" w:eastAsia="黑体" w:cs="黑体"/>
                <w:color w:val="000000" w:themeColor="text1"/>
                <w:kern w:val="0"/>
                <w:szCs w:val="21"/>
                <w14:textFill>
                  <w14:solidFill>
                    <w14:schemeClr w14:val="tx1"/>
                  </w14:solidFill>
                </w14:textFill>
              </w:rPr>
              <w:t>分之间横向比较打分。</w:t>
            </w:r>
          </w:p>
          <w:p>
            <w:pPr>
              <w:widowControl/>
              <w:jc w:val="left"/>
              <w:rPr>
                <w:rFonts w:hint="eastAsia"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1、</w:t>
            </w:r>
            <w:r>
              <w:rPr>
                <w:rFonts w:hint="eastAsia" w:ascii="黑体" w:hAnsi="黑体" w:eastAsia="黑体" w:cs="黑体"/>
                <w:color w:val="000000" w:themeColor="text1"/>
                <w:kern w:val="0"/>
                <w:szCs w:val="21"/>
                <w:lang w:val="en-US" w:eastAsia="zh-CN"/>
                <w14:textFill>
                  <w14:solidFill>
                    <w14:schemeClr w14:val="tx1"/>
                  </w14:solidFill>
                </w14:textFill>
              </w:rPr>
              <w:t>解决方案</w:t>
            </w:r>
            <w:r>
              <w:rPr>
                <w:rFonts w:hint="eastAsia" w:ascii="黑体" w:hAnsi="黑体" w:eastAsia="黑体" w:cs="黑体"/>
                <w:color w:val="000000" w:themeColor="text1"/>
                <w:kern w:val="0"/>
                <w:szCs w:val="21"/>
                <w14:textFill>
                  <w14:solidFill>
                    <w14:schemeClr w14:val="tx1"/>
                  </w14:solidFill>
                </w14:textFill>
              </w:rPr>
              <w:t>全面、深入</w:t>
            </w:r>
            <w:r>
              <w:rPr>
                <w:rFonts w:hint="eastAsia" w:ascii="黑体" w:hAnsi="黑体" w:eastAsia="黑体" w:cs="黑体"/>
                <w:color w:val="000000" w:themeColor="text1"/>
                <w:kern w:val="0"/>
                <w:szCs w:val="21"/>
                <w:lang w:eastAsia="zh-CN"/>
                <w14:textFill>
                  <w14:solidFill>
                    <w14:schemeClr w14:val="tx1"/>
                  </w14:solidFill>
                </w14:textFill>
              </w:rPr>
              <w:t>，</w:t>
            </w:r>
            <w:r>
              <w:rPr>
                <w:rFonts w:hint="eastAsia" w:ascii="黑体" w:hAnsi="黑体" w:eastAsia="黑体" w:cs="黑体"/>
                <w:color w:val="000000" w:themeColor="text1"/>
                <w:kern w:val="0"/>
                <w:szCs w:val="21"/>
                <w:lang w:val="en-US" w:eastAsia="zh-CN"/>
                <w14:textFill>
                  <w14:solidFill>
                    <w14:schemeClr w14:val="tx1"/>
                  </w14:solidFill>
                </w14:textFill>
              </w:rPr>
              <w:t>提供具体案例和解决方法的</w:t>
            </w:r>
            <w:r>
              <w:rPr>
                <w:rFonts w:hint="eastAsia" w:ascii="黑体" w:hAnsi="黑体" w:eastAsia="黑体" w:cs="黑体"/>
                <w:color w:val="000000" w:themeColor="text1"/>
                <w:kern w:val="0"/>
                <w:szCs w:val="21"/>
                <w14:textFill>
                  <w14:solidFill>
                    <w14:schemeClr w14:val="tx1"/>
                  </w14:solidFill>
                </w14:textFill>
              </w:rPr>
              <w:t>得</w:t>
            </w:r>
            <w:r>
              <w:rPr>
                <w:rFonts w:hint="eastAsia" w:ascii="黑体" w:hAnsi="黑体" w:eastAsia="黑体" w:cs="黑体"/>
                <w:color w:val="000000" w:themeColor="text1"/>
                <w:kern w:val="0"/>
                <w:szCs w:val="21"/>
                <w:lang w:val="en-US" w:eastAsia="zh-CN"/>
                <w14:textFill>
                  <w14:solidFill>
                    <w14:schemeClr w14:val="tx1"/>
                  </w14:solidFill>
                </w14:textFill>
              </w:rPr>
              <w:t>6</w:t>
            </w:r>
            <w:r>
              <w:rPr>
                <w:rFonts w:hint="eastAsia" w:ascii="黑体" w:hAnsi="黑体" w:eastAsia="黑体" w:cs="黑体"/>
                <w:color w:val="000000" w:themeColor="text1"/>
                <w:kern w:val="0"/>
                <w:szCs w:val="21"/>
                <w14:textFill>
                  <w14:solidFill>
                    <w14:schemeClr w14:val="tx1"/>
                  </w14:solidFill>
                </w14:textFill>
              </w:rPr>
              <w:t>-</w:t>
            </w:r>
            <w:r>
              <w:rPr>
                <w:rFonts w:hint="eastAsia" w:ascii="黑体" w:hAnsi="黑体" w:eastAsia="黑体" w:cs="黑体"/>
                <w:color w:val="000000" w:themeColor="text1"/>
                <w:kern w:val="0"/>
                <w:szCs w:val="21"/>
                <w:lang w:val="en-US" w:eastAsia="zh-CN"/>
                <w14:textFill>
                  <w14:solidFill>
                    <w14:schemeClr w14:val="tx1"/>
                  </w14:solidFill>
                </w14:textFill>
              </w:rPr>
              <w:t>10</w:t>
            </w:r>
            <w:r>
              <w:rPr>
                <w:rFonts w:hint="eastAsia" w:ascii="黑体" w:hAnsi="黑体" w:eastAsia="黑体" w:cs="黑体"/>
                <w:color w:val="000000" w:themeColor="text1"/>
                <w:kern w:val="0"/>
                <w:szCs w:val="21"/>
                <w14:textFill>
                  <w14:solidFill>
                    <w14:schemeClr w14:val="tx1"/>
                  </w14:solidFill>
                </w14:textFill>
              </w:rPr>
              <w:t>分；</w:t>
            </w:r>
          </w:p>
          <w:p>
            <w:pPr>
              <w:widowControl/>
              <w:jc w:val="left"/>
              <w:rPr>
                <w:rFonts w:hint="eastAsia"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2、</w:t>
            </w:r>
            <w:r>
              <w:rPr>
                <w:rFonts w:hint="eastAsia" w:ascii="黑体" w:hAnsi="黑体" w:eastAsia="黑体" w:cs="黑体"/>
                <w:color w:val="000000" w:themeColor="text1"/>
                <w:kern w:val="0"/>
                <w:szCs w:val="21"/>
                <w:lang w:val="en-US" w:eastAsia="zh-CN"/>
                <w14:textFill>
                  <w14:solidFill>
                    <w14:schemeClr w14:val="tx1"/>
                  </w14:solidFill>
                </w14:textFill>
              </w:rPr>
              <w:t>仅提供较为</w:t>
            </w:r>
            <w:r>
              <w:rPr>
                <w:rFonts w:hint="eastAsia" w:ascii="黑体" w:hAnsi="黑体" w:eastAsia="黑体" w:cs="黑体"/>
                <w:color w:val="000000" w:themeColor="text1"/>
                <w:kern w:val="0"/>
                <w:szCs w:val="21"/>
                <w14:textFill>
                  <w14:solidFill>
                    <w14:schemeClr w14:val="tx1"/>
                  </w14:solidFill>
                </w14:textFill>
              </w:rPr>
              <w:t>全面</w:t>
            </w:r>
            <w:r>
              <w:rPr>
                <w:rFonts w:hint="eastAsia" w:ascii="黑体" w:hAnsi="黑体" w:eastAsia="黑体" w:cs="黑体"/>
                <w:color w:val="000000" w:themeColor="text1"/>
                <w:kern w:val="0"/>
                <w:szCs w:val="21"/>
                <w:lang w:val="en-US" w:eastAsia="zh-CN"/>
                <w14:textFill>
                  <w14:solidFill>
                    <w14:schemeClr w14:val="tx1"/>
                  </w14:solidFill>
                </w14:textFill>
              </w:rPr>
              <w:t>的解决方案，</w:t>
            </w:r>
            <w:r>
              <w:rPr>
                <w:rFonts w:hint="eastAsia" w:ascii="黑体" w:hAnsi="黑体" w:eastAsia="黑体" w:cs="黑体"/>
                <w:color w:val="000000" w:themeColor="text1"/>
                <w:kern w:val="0"/>
                <w:szCs w:val="21"/>
                <w14:textFill>
                  <w14:solidFill>
                    <w14:schemeClr w14:val="tx1"/>
                  </w14:solidFill>
                </w14:textFill>
              </w:rPr>
              <w:t>得</w:t>
            </w:r>
            <w:r>
              <w:rPr>
                <w:rFonts w:hint="eastAsia" w:ascii="黑体" w:hAnsi="黑体" w:eastAsia="黑体" w:cs="黑体"/>
                <w:color w:val="000000" w:themeColor="text1"/>
                <w:kern w:val="0"/>
                <w:szCs w:val="21"/>
                <w:lang w:val="en-US" w:eastAsia="zh-CN"/>
                <w14:textFill>
                  <w14:solidFill>
                    <w14:schemeClr w14:val="tx1"/>
                  </w14:solidFill>
                </w14:textFill>
              </w:rPr>
              <w:t>1</w:t>
            </w:r>
            <w:r>
              <w:rPr>
                <w:rFonts w:hint="eastAsia" w:ascii="黑体" w:hAnsi="黑体" w:eastAsia="黑体" w:cs="黑体"/>
                <w:color w:val="000000" w:themeColor="text1"/>
                <w:kern w:val="0"/>
                <w:szCs w:val="21"/>
                <w14:textFill>
                  <w14:solidFill>
                    <w14:schemeClr w14:val="tx1"/>
                  </w14:solidFill>
                </w14:textFill>
              </w:rPr>
              <w:t>-</w:t>
            </w:r>
            <w:r>
              <w:rPr>
                <w:rFonts w:hint="eastAsia" w:ascii="黑体" w:hAnsi="黑体" w:eastAsia="黑体" w:cs="黑体"/>
                <w:color w:val="000000" w:themeColor="text1"/>
                <w:kern w:val="0"/>
                <w:szCs w:val="21"/>
                <w:lang w:val="en-US" w:eastAsia="zh-CN"/>
                <w14:textFill>
                  <w14:solidFill>
                    <w14:schemeClr w14:val="tx1"/>
                  </w14:solidFill>
                </w14:textFill>
              </w:rPr>
              <w:t>5</w:t>
            </w:r>
            <w:r>
              <w:rPr>
                <w:rFonts w:hint="eastAsia" w:ascii="黑体" w:hAnsi="黑体" w:eastAsia="黑体" w:cs="黑体"/>
                <w:color w:val="000000" w:themeColor="text1"/>
                <w:kern w:val="0"/>
                <w:szCs w:val="21"/>
                <w14:textFill>
                  <w14:solidFill>
                    <w14:schemeClr w14:val="tx1"/>
                  </w14:solidFill>
                </w14:textFill>
              </w:rPr>
              <w:t>分；</w:t>
            </w:r>
          </w:p>
          <w:p>
            <w:pPr>
              <w:widowControl/>
              <w:jc w:val="left"/>
              <w:rPr>
                <w:rFonts w:hint="eastAsia" w:ascii="黑体" w:hAnsi="黑体" w:eastAsia="黑体" w:cs="黑体"/>
                <w:color w:val="000000" w:themeColor="text1"/>
                <w:kern w:val="0"/>
                <w:szCs w:val="21"/>
                <w:lang w:val="en-US" w:eastAsia="zh-CN"/>
                <w14:textFill>
                  <w14:solidFill>
                    <w14:schemeClr w14:val="tx1"/>
                  </w14:solidFill>
                </w14:textFill>
              </w:rPr>
            </w:pPr>
            <w:r>
              <w:rPr>
                <w:rFonts w:hint="eastAsia" w:ascii="黑体" w:hAnsi="黑体" w:eastAsia="黑体" w:cs="黑体"/>
                <w:color w:val="000000" w:themeColor="text1"/>
                <w:kern w:val="0"/>
                <w:szCs w:val="21"/>
                <w:lang w:val="en-US" w:eastAsia="zh-CN"/>
                <w14:textFill>
                  <w14:solidFill>
                    <w14:schemeClr w14:val="tx1"/>
                  </w14:solidFill>
                </w14:textFill>
              </w:rPr>
              <w:t>3</w:t>
            </w:r>
            <w:r>
              <w:rPr>
                <w:rFonts w:hint="eastAsia" w:ascii="黑体" w:hAnsi="黑体" w:eastAsia="黑体" w:cs="黑体"/>
                <w:color w:val="000000" w:themeColor="text1"/>
                <w:kern w:val="0"/>
                <w:szCs w:val="21"/>
                <w14:textFill>
                  <w14:solidFill>
                    <w14:schemeClr w14:val="tx1"/>
                  </w14:solidFill>
                </w14:textFill>
              </w:rPr>
              <w:t>、</w:t>
            </w:r>
            <w:r>
              <w:rPr>
                <w:rFonts w:hint="eastAsia" w:ascii="黑体" w:hAnsi="黑体" w:eastAsia="黑体" w:cs="黑体"/>
                <w:color w:val="000000" w:themeColor="text1"/>
                <w:kern w:val="0"/>
                <w:szCs w:val="21"/>
                <w:lang w:val="en-US" w:eastAsia="zh-CN"/>
                <w14:textFill>
                  <w14:solidFill>
                    <w14:schemeClr w14:val="tx1"/>
                  </w14:solidFill>
                </w14:textFill>
              </w:rPr>
              <w:t>解决方案不全面或不提供的解决方案的，得0分。</w:t>
            </w:r>
          </w:p>
          <w:p>
            <w:pPr>
              <w:widowControl/>
              <w:jc w:val="left"/>
              <w:rPr>
                <w:rFonts w:hint="eastAsia"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lang w:val="en-US" w:eastAsia="zh-CN"/>
                <w14:textFill>
                  <w14:solidFill>
                    <w14:schemeClr w14:val="tx1"/>
                  </w14:solidFill>
                </w14:textFill>
              </w:rPr>
              <w:t>提供平台代码、中间件、数据库等问题导致运行异常的具体解决方案，</w:t>
            </w:r>
            <w:r>
              <w:rPr>
                <w:rFonts w:hint="eastAsia" w:ascii="黑体" w:hAnsi="黑体" w:eastAsia="黑体" w:cs="黑体"/>
                <w:color w:val="000000" w:themeColor="text1"/>
                <w:kern w:val="0"/>
                <w:szCs w:val="21"/>
                <w14:textFill>
                  <w14:solidFill>
                    <w14:schemeClr w14:val="tx1"/>
                  </w14:solidFill>
                </w14:textFill>
              </w:rPr>
              <w:t>在0-</w:t>
            </w:r>
            <w:r>
              <w:rPr>
                <w:rFonts w:hint="eastAsia" w:ascii="黑体" w:hAnsi="黑体" w:eastAsia="黑体" w:cs="黑体"/>
                <w:color w:val="000000" w:themeColor="text1"/>
                <w:kern w:val="0"/>
                <w:szCs w:val="21"/>
                <w:lang w:val="en-US" w:eastAsia="zh-CN"/>
                <w14:textFill>
                  <w14:solidFill>
                    <w14:schemeClr w14:val="tx1"/>
                  </w14:solidFill>
                </w14:textFill>
              </w:rPr>
              <w:t>10</w:t>
            </w:r>
            <w:r>
              <w:rPr>
                <w:rFonts w:hint="eastAsia" w:ascii="黑体" w:hAnsi="黑体" w:eastAsia="黑体" w:cs="黑体"/>
                <w:color w:val="000000" w:themeColor="text1"/>
                <w:kern w:val="0"/>
                <w:szCs w:val="21"/>
                <w14:textFill>
                  <w14:solidFill>
                    <w14:schemeClr w14:val="tx1"/>
                  </w14:solidFill>
                </w14:textFill>
              </w:rPr>
              <w:t>分之间横向比较打分。</w:t>
            </w:r>
          </w:p>
          <w:p>
            <w:pPr>
              <w:widowControl/>
              <w:jc w:val="left"/>
              <w:rPr>
                <w:rFonts w:hint="eastAsia"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1、</w:t>
            </w:r>
            <w:r>
              <w:rPr>
                <w:rFonts w:hint="eastAsia" w:ascii="黑体" w:hAnsi="黑体" w:eastAsia="黑体" w:cs="黑体"/>
                <w:color w:val="000000" w:themeColor="text1"/>
                <w:kern w:val="0"/>
                <w:szCs w:val="21"/>
                <w:lang w:val="en-US" w:eastAsia="zh-CN"/>
                <w14:textFill>
                  <w14:solidFill>
                    <w14:schemeClr w14:val="tx1"/>
                  </w14:solidFill>
                </w14:textFill>
              </w:rPr>
              <w:t>解决方案</w:t>
            </w:r>
            <w:r>
              <w:rPr>
                <w:rFonts w:hint="eastAsia" w:ascii="黑体" w:hAnsi="黑体" w:eastAsia="黑体" w:cs="黑体"/>
                <w:color w:val="000000" w:themeColor="text1"/>
                <w:kern w:val="0"/>
                <w:szCs w:val="21"/>
                <w14:textFill>
                  <w14:solidFill>
                    <w14:schemeClr w14:val="tx1"/>
                  </w14:solidFill>
                </w14:textFill>
              </w:rPr>
              <w:t>全面、深入</w:t>
            </w:r>
            <w:r>
              <w:rPr>
                <w:rFonts w:hint="eastAsia" w:ascii="黑体" w:hAnsi="黑体" w:eastAsia="黑体" w:cs="黑体"/>
                <w:color w:val="000000" w:themeColor="text1"/>
                <w:kern w:val="0"/>
                <w:szCs w:val="21"/>
                <w:lang w:val="en-US" w:eastAsia="zh-CN"/>
                <w14:textFill>
                  <w14:solidFill>
                    <w14:schemeClr w14:val="tx1"/>
                  </w14:solidFill>
                </w14:textFill>
              </w:rPr>
              <w:t>的</w:t>
            </w:r>
            <w:r>
              <w:rPr>
                <w:rFonts w:hint="eastAsia" w:ascii="黑体" w:hAnsi="黑体" w:eastAsia="黑体" w:cs="黑体"/>
                <w:color w:val="000000" w:themeColor="text1"/>
                <w:kern w:val="0"/>
                <w:szCs w:val="21"/>
                <w14:textFill>
                  <w14:solidFill>
                    <w14:schemeClr w14:val="tx1"/>
                  </w14:solidFill>
                </w14:textFill>
              </w:rPr>
              <w:t>，</w:t>
            </w:r>
            <w:r>
              <w:rPr>
                <w:rFonts w:hint="eastAsia" w:ascii="黑体" w:hAnsi="黑体" w:eastAsia="黑体" w:cs="黑体"/>
                <w:color w:val="000000" w:themeColor="text1"/>
                <w:kern w:val="0"/>
                <w:szCs w:val="21"/>
                <w:lang w:val="en-US" w:eastAsia="zh-CN"/>
                <w14:textFill>
                  <w14:solidFill>
                    <w14:schemeClr w14:val="tx1"/>
                  </w14:solidFill>
                </w14:textFill>
              </w:rPr>
              <w:t>提供具体案例和解决方法的</w:t>
            </w:r>
            <w:r>
              <w:rPr>
                <w:rFonts w:hint="eastAsia" w:ascii="黑体" w:hAnsi="黑体" w:eastAsia="黑体" w:cs="黑体"/>
                <w:color w:val="000000" w:themeColor="text1"/>
                <w:kern w:val="0"/>
                <w:szCs w:val="21"/>
                <w14:textFill>
                  <w14:solidFill>
                    <w14:schemeClr w14:val="tx1"/>
                  </w14:solidFill>
                </w14:textFill>
              </w:rPr>
              <w:t>得</w:t>
            </w:r>
            <w:r>
              <w:rPr>
                <w:rFonts w:hint="eastAsia" w:ascii="黑体" w:hAnsi="黑体" w:eastAsia="黑体" w:cs="黑体"/>
                <w:color w:val="000000" w:themeColor="text1"/>
                <w:kern w:val="0"/>
                <w:szCs w:val="21"/>
                <w:lang w:val="en-US" w:eastAsia="zh-CN"/>
                <w14:textFill>
                  <w14:solidFill>
                    <w14:schemeClr w14:val="tx1"/>
                  </w14:solidFill>
                </w14:textFill>
              </w:rPr>
              <w:t>6</w:t>
            </w:r>
            <w:r>
              <w:rPr>
                <w:rFonts w:hint="eastAsia" w:ascii="黑体" w:hAnsi="黑体" w:eastAsia="黑体" w:cs="黑体"/>
                <w:color w:val="000000" w:themeColor="text1"/>
                <w:kern w:val="0"/>
                <w:szCs w:val="21"/>
                <w14:textFill>
                  <w14:solidFill>
                    <w14:schemeClr w14:val="tx1"/>
                  </w14:solidFill>
                </w14:textFill>
              </w:rPr>
              <w:t>-</w:t>
            </w:r>
            <w:r>
              <w:rPr>
                <w:rFonts w:hint="eastAsia" w:ascii="黑体" w:hAnsi="黑体" w:eastAsia="黑体" w:cs="黑体"/>
                <w:color w:val="000000" w:themeColor="text1"/>
                <w:kern w:val="0"/>
                <w:szCs w:val="21"/>
                <w:lang w:val="en-US" w:eastAsia="zh-CN"/>
                <w14:textFill>
                  <w14:solidFill>
                    <w14:schemeClr w14:val="tx1"/>
                  </w14:solidFill>
                </w14:textFill>
              </w:rPr>
              <w:t>10</w:t>
            </w:r>
            <w:r>
              <w:rPr>
                <w:rFonts w:hint="eastAsia" w:ascii="黑体" w:hAnsi="黑体" w:eastAsia="黑体" w:cs="黑体"/>
                <w:color w:val="000000" w:themeColor="text1"/>
                <w:kern w:val="0"/>
                <w:szCs w:val="21"/>
                <w14:textFill>
                  <w14:solidFill>
                    <w14:schemeClr w14:val="tx1"/>
                  </w14:solidFill>
                </w14:textFill>
              </w:rPr>
              <w:t>分；</w:t>
            </w:r>
          </w:p>
          <w:p>
            <w:pPr>
              <w:widowControl/>
              <w:jc w:val="left"/>
              <w:rPr>
                <w:rFonts w:hint="eastAsia"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lang w:val="en-US" w:eastAsia="zh-CN"/>
                <w14:textFill>
                  <w14:solidFill>
                    <w14:schemeClr w14:val="tx1"/>
                  </w14:solidFill>
                </w14:textFill>
              </w:rPr>
              <w:t>2、仅提供较为</w:t>
            </w:r>
            <w:r>
              <w:rPr>
                <w:rFonts w:hint="eastAsia" w:ascii="黑体" w:hAnsi="黑体" w:eastAsia="黑体" w:cs="黑体"/>
                <w:color w:val="000000" w:themeColor="text1"/>
                <w:kern w:val="0"/>
                <w:szCs w:val="21"/>
                <w14:textFill>
                  <w14:solidFill>
                    <w14:schemeClr w14:val="tx1"/>
                  </w14:solidFill>
                </w14:textFill>
              </w:rPr>
              <w:t>全面</w:t>
            </w:r>
            <w:r>
              <w:rPr>
                <w:rFonts w:hint="eastAsia" w:ascii="黑体" w:hAnsi="黑体" w:eastAsia="黑体" w:cs="黑体"/>
                <w:color w:val="000000" w:themeColor="text1"/>
                <w:kern w:val="0"/>
                <w:szCs w:val="21"/>
                <w:lang w:val="en-US" w:eastAsia="zh-CN"/>
                <w14:textFill>
                  <w14:solidFill>
                    <w14:schemeClr w14:val="tx1"/>
                  </w14:solidFill>
                </w14:textFill>
              </w:rPr>
              <w:t>的解决方案，</w:t>
            </w:r>
            <w:r>
              <w:rPr>
                <w:rFonts w:hint="eastAsia" w:ascii="黑体" w:hAnsi="黑体" w:eastAsia="黑体" w:cs="黑体"/>
                <w:color w:val="000000" w:themeColor="text1"/>
                <w:kern w:val="0"/>
                <w:szCs w:val="21"/>
                <w14:textFill>
                  <w14:solidFill>
                    <w14:schemeClr w14:val="tx1"/>
                  </w14:solidFill>
                </w14:textFill>
              </w:rPr>
              <w:t>得</w:t>
            </w:r>
            <w:r>
              <w:rPr>
                <w:rFonts w:hint="eastAsia" w:ascii="黑体" w:hAnsi="黑体" w:eastAsia="黑体" w:cs="黑体"/>
                <w:color w:val="000000" w:themeColor="text1"/>
                <w:kern w:val="0"/>
                <w:szCs w:val="21"/>
                <w:lang w:val="en-US" w:eastAsia="zh-CN"/>
                <w14:textFill>
                  <w14:solidFill>
                    <w14:schemeClr w14:val="tx1"/>
                  </w14:solidFill>
                </w14:textFill>
              </w:rPr>
              <w:t>1</w:t>
            </w:r>
            <w:r>
              <w:rPr>
                <w:rFonts w:hint="eastAsia" w:ascii="黑体" w:hAnsi="黑体" w:eastAsia="黑体" w:cs="黑体"/>
                <w:color w:val="000000" w:themeColor="text1"/>
                <w:kern w:val="0"/>
                <w:szCs w:val="21"/>
                <w14:textFill>
                  <w14:solidFill>
                    <w14:schemeClr w14:val="tx1"/>
                  </w14:solidFill>
                </w14:textFill>
              </w:rPr>
              <w:t>-</w:t>
            </w:r>
            <w:r>
              <w:rPr>
                <w:rFonts w:hint="eastAsia" w:ascii="黑体" w:hAnsi="黑体" w:eastAsia="黑体" w:cs="黑体"/>
                <w:color w:val="000000" w:themeColor="text1"/>
                <w:kern w:val="0"/>
                <w:szCs w:val="21"/>
                <w:lang w:val="en-US" w:eastAsia="zh-CN"/>
                <w14:textFill>
                  <w14:solidFill>
                    <w14:schemeClr w14:val="tx1"/>
                  </w14:solidFill>
                </w14:textFill>
              </w:rPr>
              <w:t>5</w:t>
            </w:r>
            <w:r>
              <w:rPr>
                <w:rFonts w:hint="eastAsia" w:ascii="黑体" w:hAnsi="黑体" w:eastAsia="黑体" w:cs="黑体"/>
                <w:color w:val="000000" w:themeColor="text1"/>
                <w:kern w:val="0"/>
                <w:szCs w:val="21"/>
                <w14:textFill>
                  <w14:solidFill>
                    <w14:schemeClr w14:val="tx1"/>
                  </w14:solidFill>
                </w14:textFill>
              </w:rPr>
              <w:t>分；</w:t>
            </w:r>
          </w:p>
          <w:p>
            <w:pPr>
              <w:widowControl/>
              <w:jc w:val="left"/>
              <w:rPr>
                <w:rFonts w:hint="default"/>
                <w:lang w:val="en-US" w:eastAsia="zh-CN"/>
              </w:rPr>
            </w:pPr>
            <w:r>
              <w:rPr>
                <w:rFonts w:hint="eastAsia" w:ascii="黑体" w:hAnsi="黑体" w:eastAsia="黑体" w:cs="黑体"/>
                <w:color w:val="000000" w:themeColor="text1"/>
                <w:kern w:val="0"/>
                <w:szCs w:val="21"/>
                <w:lang w:val="en-US" w:eastAsia="zh-CN"/>
                <w14:textFill>
                  <w14:solidFill>
                    <w14:schemeClr w14:val="tx1"/>
                  </w14:solidFill>
                </w14:textFill>
              </w:rPr>
              <w:t>3</w:t>
            </w:r>
            <w:r>
              <w:rPr>
                <w:rFonts w:hint="eastAsia" w:ascii="黑体" w:hAnsi="黑体" w:eastAsia="黑体" w:cs="黑体"/>
                <w:color w:val="000000" w:themeColor="text1"/>
                <w:kern w:val="0"/>
                <w:szCs w:val="21"/>
                <w14:textFill>
                  <w14:solidFill>
                    <w14:schemeClr w14:val="tx1"/>
                  </w14:solidFill>
                </w14:textFill>
              </w:rPr>
              <w:t>、</w:t>
            </w:r>
            <w:r>
              <w:rPr>
                <w:rFonts w:hint="eastAsia" w:ascii="黑体" w:hAnsi="黑体" w:eastAsia="黑体" w:cs="黑体"/>
                <w:color w:val="000000" w:themeColor="text1"/>
                <w:kern w:val="0"/>
                <w:szCs w:val="21"/>
                <w:lang w:val="en-US" w:eastAsia="zh-CN"/>
                <w14:textFill>
                  <w14:solidFill>
                    <w14:schemeClr w14:val="tx1"/>
                  </w14:solidFill>
                </w14:textFill>
              </w:rPr>
              <w:t>解决方案不全面或不提供的解决方案的，得0分。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105" w:hRule="atLeast"/>
          <w:jc w:val="center"/>
        </w:trPr>
        <w:tc>
          <w:tcPr>
            <w:tcW w:w="948" w:type="dxa"/>
            <w:vMerge w:val="continue"/>
            <w:tcBorders>
              <w:left w:val="single" w:color="auto" w:sz="8" w:space="0"/>
              <w:right w:val="single" w:color="auto" w:sz="8" w:space="0"/>
            </w:tcBorders>
            <w:vAlign w:val="center"/>
          </w:tcPr>
          <w:p>
            <w:pPr>
              <w:widowControl/>
              <w:jc w:val="center"/>
              <w:rPr>
                <w:rFonts w:ascii="黑体" w:hAnsi="黑体" w:eastAsia="黑体" w:cs="黑体"/>
                <w:b/>
                <w:bCs/>
                <w:color w:val="000000" w:themeColor="text1"/>
                <w:kern w:val="0"/>
                <w:szCs w:val="21"/>
                <w14:textFill>
                  <w14:solidFill>
                    <w14:schemeClr w14:val="tx1"/>
                  </w14:solidFill>
                </w14:textFill>
              </w:rPr>
            </w:pPr>
          </w:p>
        </w:tc>
        <w:tc>
          <w:tcPr>
            <w:tcW w:w="1297" w:type="dxa"/>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服务方案</w:t>
            </w:r>
          </w:p>
        </w:tc>
        <w:tc>
          <w:tcPr>
            <w:tcW w:w="829" w:type="dxa"/>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lang w:val="en-US" w:eastAsia="zh-CN"/>
                <w14:textFill>
                  <w14:solidFill>
                    <w14:schemeClr w14:val="tx1"/>
                  </w14:solidFill>
                </w14:textFill>
              </w:rPr>
              <w:t>2</w:t>
            </w:r>
            <w:r>
              <w:rPr>
                <w:rFonts w:hint="eastAsia" w:ascii="黑体" w:hAnsi="黑体" w:eastAsia="黑体" w:cs="黑体"/>
                <w:color w:val="000000" w:themeColor="text1"/>
                <w:kern w:val="0"/>
                <w:szCs w:val="21"/>
                <w14:textFill>
                  <w14:solidFill>
                    <w14:schemeClr w14:val="tx1"/>
                  </w14:solidFill>
                </w14:textFill>
              </w:rPr>
              <w:t>0</w:t>
            </w:r>
          </w:p>
        </w:tc>
        <w:tc>
          <w:tcPr>
            <w:tcW w:w="5395" w:type="dxa"/>
            <w:tcBorders>
              <w:top w:val="single" w:color="auto" w:sz="8" w:space="0"/>
              <w:left w:val="single" w:color="auto" w:sz="8" w:space="0"/>
              <w:bottom w:val="single" w:color="auto" w:sz="8" w:space="0"/>
              <w:right w:val="single" w:color="auto" w:sz="8" w:space="0"/>
            </w:tcBorders>
            <w:vAlign w:val="center"/>
          </w:tcPr>
          <w:p>
            <w:pPr>
              <w:widowControl/>
              <w:jc w:val="left"/>
              <w:rPr>
                <w:rFonts w:hint="eastAsia" w:ascii="黑体" w:hAnsi="黑体" w:eastAsia="黑体" w:cs="黑体"/>
                <w:color w:val="000000" w:themeColor="text1"/>
                <w:kern w:val="0"/>
                <w:szCs w:val="21"/>
                <w:lang w:val="en-US" w:eastAsia="zh-CN"/>
                <w14:textFill>
                  <w14:solidFill>
                    <w14:schemeClr w14:val="tx1"/>
                  </w14:solidFill>
                </w14:textFill>
              </w:rPr>
            </w:pPr>
            <w:r>
              <w:rPr>
                <w:rFonts w:hint="eastAsia" w:ascii="黑体" w:hAnsi="黑体" w:eastAsia="黑体" w:cs="黑体"/>
                <w:color w:val="000000" w:themeColor="text1"/>
                <w:kern w:val="0"/>
                <w:szCs w:val="21"/>
                <w:lang w:val="en-US" w:eastAsia="zh-CN"/>
                <w14:textFill>
                  <w14:solidFill>
                    <w14:schemeClr w14:val="tx1"/>
                  </w14:solidFill>
                </w14:textFill>
              </w:rPr>
              <w:t>根据投标人提供的技术服务方案针对性、服务内容完整性，服务规范等内容描述清晰、合理性，在0-20之间横向比较打分。</w:t>
            </w:r>
          </w:p>
          <w:p>
            <w:pPr>
              <w:widowControl/>
              <w:jc w:val="left"/>
              <w:rPr>
                <w:rFonts w:hint="eastAsia" w:ascii="黑体" w:hAnsi="黑体" w:eastAsia="黑体" w:cs="黑体"/>
                <w:color w:val="000000" w:themeColor="text1"/>
                <w:kern w:val="0"/>
                <w:szCs w:val="21"/>
                <w:lang w:val="en-US" w:eastAsia="zh-CN"/>
                <w14:textFill>
                  <w14:solidFill>
                    <w14:schemeClr w14:val="tx1"/>
                  </w14:solidFill>
                </w14:textFill>
              </w:rPr>
            </w:pPr>
            <w:r>
              <w:rPr>
                <w:rFonts w:hint="eastAsia" w:ascii="黑体" w:hAnsi="黑体" w:eastAsia="黑体" w:cs="黑体"/>
                <w:color w:val="000000" w:themeColor="text1"/>
                <w:kern w:val="0"/>
                <w:szCs w:val="21"/>
                <w:lang w:val="en-US" w:eastAsia="zh-CN"/>
                <w14:textFill>
                  <w14:solidFill>
                    <w14:schemeClr w14:val="tx1"/>
                  </w14:solidFill>
                </w14:textFill>
              </w:rPr>
              <w:t>1、服务方案内容具有针对性、服务内容非常完整，服务体系、服务流程、服务规范等内容描述清晰、全面合理的得14-20分；</w:t>
            </w:r>
          </w:p>
          <w:p>
            <w:pPr>
              <w:widowControl/>
              <w:jc w:val="left"/>
              <w:rPr>
                <w:rFonts w:hint="eastAsia" w:ascii="黑体" w:hAnsi="黑体" w:eastAsia="黑体" w:cs="黑体"/>
                <w:color w:val="000000" w:themeColor="text1"/>
                <w:kern w:val="0"/>
                <w:szCs w:val="21"/>
                <w:lang w:val="en-US" w:eastAsia="zh-CN"/>
                <w14:textFill>
                  <w14:solidFill>
                    <w14:schemeClr w14:val="tx1"/>
                  </w14:solidFill>
                </w14:textFill>
              </w:rPr>
            </w:pPr>
            <w:r>
              <w:rPr>
                <w:rFonts w:hint="eastAsia" w:ascii="黑体" w:hAnsi="黑体" w:eastAsia="黑体" w:cs="黑体"/>
                <w:color w:val="000000" w:themeColor="text1"/>
                <w:kern w:val="0"/>
                <w:szCs w:val="21"/>
                <w:lang w:val="en-US" w:eastAsia="zh-CN"/>
                <w14:textFill>
                  <w14:solidFill>
                    <w14:schemeClr w14:val="tx1"/>
                  </w14:solidFill>
                </w14:textFill>
              </w:rPr>
              <w:t>2、服务方案内容有一定针对性、服务内容完整，服务体系、服务流程、服务规范等内容描述清晰、全面合理的得7-13分；</w:t>
            </w:r>
          </w:p>
          <w:p>
            <w:pPr>
              <w:widowControl/>
              <w:jc w:val="left"/>
              <w:rPr>
                <w:rFonts w:hint="eastAsia" w:ascii="黑体" w:hAnsi="黑体" w:eastAsia="黑体" w:cs="黑体"/>
                <w:color w:val="000000" w:themeColor="text1"/>
                <w:kern w:val="0"/>
                <w:szCs w:val="21"/>
                <w:lang w:val="en-US" w:eastAsia="zh-CN"/>
                <w14:textFill>
                  <w14:solidFill>
                    <w14:schemeClr w14:val="tx1"/>
                  </w14:solidFill>
                </w14:textFill>
              </w:rPr>
            </w:pPr>
            <w:r>
              <w:rPr>
                <w:rFonts w:hint="eastAsia" w:ascii="黑体" w:hAnsi="黑体" w:eastAsia="黑体" w:cs="黑体"/>
                <w:color w:val="000000" w:themeColor="text1"/>
                <w:kern w:val="0"/>
                <w:szCs w:val="21"/>
                <w:lang w:val="en-US" w:eastAsia="zh-CN"/>
                <w14:textFill>
                  <w14:solidFill>
                    <w14:schemeClr w14:val="tx1"/>
                  </w14:solidFill>
                </w14:textFill>
              </w:rPr>
              <w:t>3、服务方案内容针对性不强、服务内容基本完整，服务体系、服务流程、服务规范等内容描述较清晰、较为全面合理的得1-6分；</w:t>
            </w:r>
          </w:p>
          <w:p>
            <w:pPr>
              <w:widowControl/>
              <w:jc w:val="left"/>
            </w:pPr>
            <w:r>
              <w:rPr>
                <w:rFonts w:hint="eastAsia" w:ascii="黑体" w:hAnsi="黑体" w:eastAsia="黑体" w:cs="黑体"/>
                <w:color w:val="000000" w:themeColor="text1"/>
                <w:kern w:val="0"/>
                <w:szCs w:val="21"/>
                <w:lang w:val="en-US" w:eastAsia="zh-CN"/>
                <w14:textFill>
                  <w14:solidFill>
                    <w14:schemeClr w14:val="tx1"/>
                  </w14:solidFill>
                </w14:textFill>
              </w:rPr>
              <w:t>4、不提供不得分。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82" w:hRule="atLeast"/>
          <w:jc w:val="center"/>
        </w:trPr>
        <w:tc>
          <w:tcPr>
            <w:tcW w:w="948" w:type="dxa"/>
            <w:tcBorders>
              <w:left w:val="single" w:color="auto" w:sz="8" w:space="0"/>
              <w:right w:val="single" w:color="auto" w:sz="8" w:space="0"/>
            </w:tcBorders>
            <w:vAlign w:val="center"/>
          </w:tcPr>
          <w:p>
            <w:pPr>
              <w:widowControl/>
              <w:jc w:val="center"/>
              <w:rPr>
                <w:rFonts w:hint="default" w:ascii="黑体" w:hAnsi="黑体" w:eastAsia="黑体" w:cs="黑体"/>
                <w:b/>
                <w:bCs/>
                <w:color w:val="000000" w:themeColor="text1"/>
                <w:kern w:val="0"/>
                <w:szCs w:val="21"/>
                <w:lang w:val="en-US" w:eastAsia="zh-CN"/>
                <w14:textFill>
                  <w14:solidFill>
                    <w14:schemeClr w14:val="tx1"/>
                  </w14:solidFill>
                </w14:textFill>
              </w:rPr>
            </w:pPr>
            <w:r>
              <w:rPr>
                <w:rFonts w:hint="eastAsia" w:ascii="黑体" w:hAnsi="黑体" w:eastAsia="黑体" w:cs="黑体"/>
                <w:b/>
                <w:bCs/>
                <w:color w:val="000000" w:themeColor="text1"/>
                <w:kern w:val="0"/>
                <w:szCs w:val="21"/>
                <w:lang w:val="en-US" w:eastAsia="zh-CN"/>
                <w14:textFill>
                  <w14:solidFill>
                    <w14:schemeClr w14:val="tx1"/>
                  </w14:solidFill>
                </w14:textFill>
              </w:rPr>
              <w:t>服务 能力  （20）</w:t>
            </w:r>
          </w:p>
        </w:tc>
        <w:tc>
          <w:tcPr>
            <w:tcW w:w="1297" w:type="dxa"/>
            <w:tcBorders>
              <w:top w:val="single" w:color="auto" w:sz="8" w:space="0"/>
              <w:left w:val="single" w:color="auto" w:sz="8" w:space="0"/>
              <w:bottom w:val="single" w:color="auto" w:sz="8" w:space="0"/>
              <w:right w:val="single" w:color="auto" w:sz="8" w:space="0"/>
            </w:tcBorders>
            <w:vAlign w:val="center"/>
          </w:tcPr>
          <w:p>
            <w:pPr>
              <w:widowControl/>
              <w:jc w:val="center"/>
              <w:rPr>
                <w:rFonts w:hint="eastAsia"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项目团队及技术支持</w:t>
            </w:r>
          </w:p>
        </w:tc>
        <w:tc>
          <w:tcPr>
            <w:tcW w:w="829" w:type="dxa"/>
            <w:tcBorders>
              <w:top w:val="single" w:color="auto" w:sz="8" w:space="0"/>
              <w:left w:val="single" w:color="auto" w:sz="8" w:space="0"/>
              <w:bottom w:val="single" w:color="auto" w:sz="8" w:space="0"/>
              <w:right w:val="single" w:color="auto" w:sz="8" w:space="0"/>
            </w:tcBorders>
            <w:vAlign w:val="center"/>
          </w:tcPr>
          <w:p>
            <w:pPr>
              <w:widowControl/>
              <w:jc w:val="center"/>
              <w:rPr>
                <w:rFonts w:hint="default" w:ascii="黑体" w:hAnsi="黑体" w:eastAsia="黑体" w:cs="黑体"/>
                <w:color w:val="000000" w:themeColor="text1"/>
                <w:kern w:val="0"/>
                <w:szCs w:val="21"/>
                <w:lang w:val="en-US" w:eastAsia="zh-CN"/>
                <w14:textFill>
                  <w14:solidFill>
                    <w14:schemeClr w14:val="tx1"/>
                  </w14:solidFill>
                </w14:textFill>
              </w:rPr>
            </w:pPr>
            <w:r>
              <w:rPr>
                <w:rFonts w:hint="eastAsia" w:ascii="黑体" w:hAnsi="黑体" w:eastAsia="黑体" w:cs="黑体"/>
                <w:color w:val="000000" w:themeColor="text1"/>
                <w:kern w:val="0"/>
                <w:szCs w:val="21"/>
                <w:lang w:val="en-US" w:eastAsia="zh-CN"/>
                <w14:textFill>
                  <w14:solidFill>
                    <w14:schemeClr w14:val="tx1"/>
                  </w14:solidFill>
                </w14:textFill>
              </w:rPr>
              <w:t>20</w:t>
            </w:r>
          </w:p>
        </w:tc>
        <w:tc>
          <w:tcPr>
            <w:tcW w:w="5395" w:type="dxa"/>
            <w:tcBorders>
              <w:top w:val="single" w:color="auto" w:sz="8" w:space="0"/>
              <w:left w:val="single" w:color="auto" w:sz="8" w:space="0"/>
              <w:bottom w:val="single" w:color="auto" w:sz="8" w:space="0"/>
              <w:right w:val="single" w:color="auto" w:sz="8" w:space="0"/>
            </w:tcBorders>
            <w:vAlign w:val="center"/>
          </w:tcPr>
          <w:p>
            <w:pPr>
              <w:widowControl/>
              <w:jc w:val="left"/>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1、根据投入本项目的后端技术人员定位、岗位职责、合理程度、稳定性承诺情况，在0-</w:t>
            </w:r>
            <w:r>
              <w:rPr>
                <w:rFonts w:hint="eastAsia" w:ascii="黑体" w:hAnsi="黑体" w:eastAsia="黑体" w:cs="黑体"/>
                <w:color w:val="000000" w:themeColor="text1"/>
                <w:kern w:val="0"/>
                <w:szCs w:val="21"/>
                <w:lang w:val="en-US" w:eastAsia="zh-CN"/>
                <w14:textFill>
                  <w14:solidFill>
                    <w14:schemeClr w14:val="tx1"/>
                  </w14:solidFill>
                </w14:textFill>
              </w:rPr>
              <w:t>8</w:t>
            </w:r>
            <w:r>
              <w:rPr>
                <w:rFonts w:hint="eastAsia" w:ascii="黑体" w:hAnsi="黑体" w:eastAsia="黑体" w:cs="黑体"/>
                <w:color w:val="000000" w:themeColor="text1"/>
                <w:kern w:val="0"/>
                <w:szCs w:val="21"/>
                <w14:textFill>
                  <w14:solidFill>
                    <w14:schemeClr w14:val="tx1"/>
                  </w14:solidFill>
                </w14:textFill>
              </w:rPr>
              <w:t>分之间横向比较打分。</w:t>
            </w:r>
          </w:p>
          <w:p>
            <w:pPr>
              <w:widowControl/>
              <w:jc w:val="left"/>
              <w:rPr>
                <w:rFonts w:hint="eastAsia"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2、根据拟安排的驻场人员工作履历、服务经验，在0-</w:t>
            </w:r>
            <w:r>
              <w:rPr>
                <w:rFonts w:hint="eastAsia" w:ascii="黑体" w:hAnsi="黑体" w:eastAsia="黑体" w:cs="黑体"/>
                <w:color w:val="000000" w:themeColor="text1"/>
                <w:kern w:val="0"/>
                <w:szCs w:val="21"/>
                <w:lang w:val="en-US" w:eastAsia="zh-CN"/>
                <w14:textFill>
                  <w14:solidFill>
                    <w14:schemeClr w14:val="tx1"/>
                  </w14:solidFill>
                </w14:textFill>
              </w:rPr>
              <w:t>12</w:t>
            </w:r>
            <w:r>
              <w:rPr>
                <w:rFonts w:hint="eastAsia" w:ascii="黑体" w:hAnsi="黑体" w:eastAsia="黑体" w:cs="黑体"/>
                <w:color w:val="000000" w:themeColor="text1"/>
                <w:kern w:val="0"/>
                <w:szCs w:val="21"/>
                <w14:textFill>
                  <w14:solidFill>
                    <w14:schemeClr w14:val="tx1"/>
                  </w14:solidFill>
                </w14:textFill>
              </w:rPr>
              <w:t>分之间横向比较打分。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96" w:hRule="atLeast"/>
          <w:jc w:val="center"/>
        </w:trPr>
        <w:tc>
          <w:tcPr>
            <w:tcW w:w="2245" w:type="dxa"/>
            <w:gridSpan w:val="2"/>
            <w:tcBorders>
              <w:left w:val="single" w:color="auto" w:sz="8" w:space="0"/>
              <w:right w:val="single" w:color="auto" w:sz="8" w:space="0"/>
            </w:tcBorders>
            <w:vAlign w:val="center"/>
          </w:tcPr>
          <w:p>
            <w:pPr>
              <w:widowControl/>
              <w:jc w:val="center"/>
              <w:rPr>
                <w:rFonts w:hint="eastAsia" w:ascii="黑体" w:hAnsi="黑体" w:eastAsia="黑体" w:cs="黑体"/>
                <w:color w:val="000000" w:themeColor="text1"/>
                <w:kern w:val="0"/>
                <w:szCs w:val="21"/>
                <w:lang w:val="en-US" w:eastAsia="zh-CN"/>
                <w14:textFill>
                  <w14:solidFill>
                    <w14:schemeClr w14:val="tx1"/>
                  </w14:solidFill>
                </w14:textFill>
              </w:rPr>
            </w:pPr>
            <w:r>
              <w:rPr>
                <w:rFonts w:hint="eastAsia" w:ascii="黑体" w:hAnsi="黑体" w:eastAsia="黑体" w:cs="黑体"/>
                <w:color w:val="000000" w:themeColor="text1"/>
                <w:kern w:val="0"/>
                <w:szCs w:val="21"/>
                <w:lang w:val="en-US" w:eastAsia="zh-CN"/>
                <w14:textFill>
                  <w14:solidFill>
                    <w14:schemeClr w14:val="tx1"/>
                  </w14:solidFill>
                </w14:textFill>
              </w:rPr>
              <w:t>合计</w:t>
            </w:r>
          </w:p>
        </w:tc>
        <w:tc>
          <w:tcPr>
            <w:tcW w:w="829" w:type="dxa"/>
            <w:tcBorders>
              <w:top w:val="single" w:color="auto" w:sz="8" w:space="0"/>
              <w:left w:val="single" w:color="auto" w:sz="8" w:space="0"/>
              <w:right w:val="single" w:color="auto" w:sz="8" w:space="0"/>
            </w:tcBorders>
            <w:vAlign w:val="center"/>
          </w:tcPr>
          <w:p>
            <w:pPr>
              <w:widowControl/>
              <w:jc w:val="center"/>
              <w:rPr>
                <w:rFonts w:hint="default" w:ascii="黑体" w:hAnsi="黑体" w:eastAsia="黑体" w:cs="黑体"/>
                <w:color w:val="000000" w:themeColor="text1"/>
                <w:kern w:val="0"/>
                <w:szCs w:val="21"/>
                <w:lang w:val="en-US" w:eastAsia="zh-CN"/>
                <w14:textFill>
                  <w14:solidFill>
                    <w14:schemeClr w14:val="tx1"/>
                  </w14:solidFill>
                </w14:textFill>
              </w:rPr>
            </w:pPr>
            <w:r>
              <w:rPr>
                <w:rFonts w:hint="eastAsia" w:ascii="黑体" w:hAnsi="黑体" w:eastAsia="黑体" w:cs="黑体"/>
                <w:color w:val="000000" w:themeColor="text1"/>
                <w:kern w:val="0"/>
                <w:szCs w:val="21"/>
                <w:lang w:val="en-US" w:eastAsia="zh-CN"/>
                <w14:textFill>
                  <w14:solidFill>
                    <w14:schemeClr w14:val="tx1"/>
                  </w14:solidFill>
                </w14:textFill>
              </w:rPr>
              <w:t>100</w:t>
            </w:r>
          </w:p>
        </w:tc>
        <w:tc>
          <w:tcPr>
            <w:tcW w:w="5395" w:type="dxa"/>
            <w:tcBorders>
              <w:top w:val="single" w:color="auto" w:sz="8" w:space="0"/>
              <w:left w:val="single" w:color="auto" w:sz="8" w:space="0"/>
              <w:bottom w:val="single" w:color="auto" w:sz="8" w:space="0"/>
              <w:right w:val="single" w:color="auto" w:sz="8" w:space="0"/>
            </w:tcBorders>
            <w:vAlign w:val="center"/>
          </w:tcPr>
          <w:p>
            <w:pPr>
              <w:widowControl/>
              <w:jc w:val="left"/>
              <w:rPr>
                <w:rFonts w:hint="eastAsia" w:ascii="黑体" w:hAnsi="黑体" w:eastAsia="黑体" w:cs="黑体"/>
                <w:color w:val="000000" w:themeColor="text1"/>
                <w:kern w:val="0"/>
                <w:szCs w:val="21"/>
                <w14:textFill>
                  <w14:solidFill>
                    <w14:schemeClr w14:val="tx1"/>
                  </w14:solidFill>
                </w14:textFill>
              </w:rPr>
            </w:pPr>
          </w:p>
        </w:tc>
      </w:tr>
    </w:tbl>
    <w:p>
      <w:pPr>
        <w:snapToGrid w:val="0"/>
        <w:spacing w:line="240" w:lineRule="exact"/>
        <w:jc w:val="left"/>
        <w:rPr>
          <w:rFonts w:ascii="Times New Roman" w:hAnsi="Times New Roman" w:cs="宋体"/>
          <w:b/>
          <w:color w:val="000000" w:themeColor="text1"/>
          <w:kern w:val="0"/>
          <w:sz w:val="24"/>
          <w14:textFill>
            <w14:solidFill>
              <w14:schemeClr w14:val="tx1"/>
            </w14:solidFill>
          </w14:textFill>
        </w:rPr>
      </w:pPr>
    </w:p>
    <w:p>
      <w:pPr>
        <w:snapToGrid w:val="0"/>
        <w:spacing w:line="320" w:lineRule="exact"/>
        <w:jc w:val="left"/>
        <w:rPr>
          <w:rFonts w:ascii="黑体" w:hAnsi="黑体" w:eastAsia="黑体" w:cs="黑体"/>
          <w:bCs/>
          <w:color w:val="000000" w:themeColor="text1"/>
          <w14:textFill>
            <w14:solidFill>
              <w14:schemeClr w14:val="tx1"/>
            </w14:solidFill>
          </w14:textFill>
        </w:rPr>
      </w:pPr>
      <w:r>
        <w:rPr>
          <w:rFonts w:hint="eastAsia" w:ascii="黑体" w:hAnsi="黑体" w:eastAsia="黑体" w:cs="黑体"/>
          <w:b/>
          <w:color w:val="000000" w:themeColor="text1"/>
          <w:kern w:val="0"/>
          <w:sz w:val="24"/>
          <w14:textFill>
            <w14:solidFill>
              <w14:schemeClr w14:val="tx1"/>
            </w14:solidFill>
          </w14:textFill>
        </w:rPr>
        <w:t>价格扣除：</w:t>
      </w:r>
      <w:r>
        <w:rPr>
          <w:rFonts w:hint="eastAsia" w:ascii="黑体" w:hAnsi="黑体" w:eastAsia="黑体" w:cs="黑体"/>
          <w:bCs/>
          <w:color w:val="000000" w:themeColor="text1"/>
          <w14:textFill>
            <w14:solidFill>
              <w14:schemeClr w14:val="tx1"/>
            </w14:solidFill>
          </w14:textFill>
        </w:rPr>
        <w:t>对小型和微型企业产品的价格给予10%的扣除。参加报价的中小企业，应当按照《政府采购促进中小企业发展暂行办法》（财库〔2011〕181号）的规定提供《中小企业声明函》（中小企业划型标准详见《关于印发中小企业划型标准规定的通知》工信部联企业〔2011〕300号）。</w:t>
      </w:r>
    </w:p>
    <w:p>
      <w:pPr>
        <w:spacing w:line="320" w:lineRule="exact"/>
        <w:outlineLvl w:val="0"/>
        <w:rPr>
          <w:rFonts w:ascii="黑体" w:hAnsi="黑体" w:eastAsia="黑体" w:cs="黑体"/>
          <w:bCs/>
          <w:color w:val="000000" w:themeColor="text1"/>
          <w14:textFill>
            <w14:solidFill>
              <w14:schemeClr w14:val="tx1"/>
            </w14:solidFill>
          </w14:textFill>
        </w:rPr>
      </w:pPr>
      <w:r>
        <w:rPr>
          <w:rFonts w:hint="eastAsia" w:ascii="黑体" w:hAnsi="黑体" w:eastAsia="黑体" w:cs="黑体"/>
          <w:b/>
          <w:color w:val="000000" w:themeColor="text1"/>
          <w:kern w:val="0"/>
          <w:sz w:val="24"/>
          <w14:textFill>
            <w14:solidFill>
              <w14:schemeClr w14:val="tx1"/>
            </w14:solidFill>
          </w14:textFill>
        </w:rPr>
        <w:t>特别提醒：</w:t>
      </w:r>
      <w:r>
        <w:rPr>
          <w:rFonts w:hint="eastAsia" w:ascii="黑体" w:hAnsi="黑体" w:eastAsia="黑体" w:cs="黑体"/>
          <w:bCs/>
          <w:color w:val="000000" w:themeColor="text1"/>
          <w14:textFill>
            <w14:solidFill>
              <w14:schemeClr w14:val="tx1"/>
            </w14:solidFill>
          </w14:textFill>
        </w:rPr>
        <w:t>投标单位如有提供不实评审材料，弄虚作假者，一律作废标处理，该不良行为予以公示。</w:t>
      </w:r>
    </w:p>
    <w:p>
      <w:pPr>
        <w:rPr>
          <w:rFonts w:ascii="黑体" w:hAnsi="黑体" w:eastAsia="黑体" w:cs="黑体"/>
          <w:color w:val="000000" w:themeColor="text1"/>
          <w:sz w:val="30"/>
          <w:szCs w:val="30"/>
          <w14:textFill>
            <w14:solidFill>
              <w14:schemeClr w14:val="tx1"/>
            </w14:solidFill>
          </w14:textFill>
        </w:rPr>
      </w:pPr>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outlineLvl w:val="0"/>
        <w:rPr>
          <w:rFonts w:ascii="Times New Roman" w:hAnsi="Times New Roman" w:eastAsia="黑体"/>
          <w:bCs/>
          <w:color w:val="000000" w:themeColor="text1"/>
          <w:sz w:val="24"/>
          <w:szCs w:val="24"/>
          <w14:textFill>
            <w14:solidFill>
              <w14:schemeClr w14:val="tx1"/>
            </w14:solidFill>
          </w14:textFill>
        </w:rPr>
      </w:pPr>
      <w:r>
        <w:rPr>
          <w:rFonts w:hint="eastAsia" w:ascii="Times New Roman" w:hAnsi="Times New Roman" w:eastAsia="黑体"/>
          <w:bCs/>
          <w:color w:val="000000" w:themeColor="text1"/>
          <w:sz w:val="24"/>
          <w:szCs w:val="24"/>
          <w14:textFill>
            <w14:solidFill>
              <w14:schemeClr w14:val="tx1"/>
            </w14:solidFill>
          </w14:textFill>
        </w:rPr>
        <w:t>附件二：响应文件格式</w:t>
      </w:r>
    </w:p>
    <w:p/>
    <w:p>
      <w:pPr>
        <w:jc w:val="center"/>
        <w:rPr>
          <w:rFonts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响</w:t>
      </w:r>
    </w:p>
    <w:p>
      <w:pPr>
        <w:jc w:val="center"/>
        <w:rPr>
          <w:rFonts w:ascii="Times New Roman" w:hAnsi="Times New Roman" w:eastAsia="黑体"/>
          <w:bCs/>
          <w:color w:val="000000" w:themeColor="text1"/>
          <w:sz w:val="72"/>
          <w14:textFill>
            <w14:solidFill>
              <w14:schemeClr w14:val="tx1"/>
            </w14:solidFill>
          </w14:textFill>
        </w:rPr>
      </w:pPr>
    </w:p>
    <w:p>
      <w:pPr>
        <w:jc w:val="center"/>
        <w:rPr>
          <w:rFonts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应</w:t>
      </w:r>
    </w:p>
    <w:p>
      <w:pPr>
        <w:jc w:val="center"/>
        <w:rPr>
          <w:rFonts w:ascii="Times New Roman" w:hAnsi="Times New Roman" w:eastAsia="黑体"/>
          <w:bCs/>
          <w:color w:val="000000" w:themeColor="text1"/>
          <w:sz w:val="72"/>
          <w14:textFill>
            <w14:solidFill>
              <w14:schemeClr w14:val="tx1"/>
            </w14:solidFill>
          </w14:textFill>
        </w:rPr>
      </w:pPr>
    </w:p>
    <w:p>
      <w:pPr>
        <w:jc w:val="center"/>
        <w:rPr>
          <w:rFonts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文</w:t>
      </w:r>
    </w:p>
    <w:p>
      <w:pPr>
        <w:jc w:val="center"/>
        <w:rPr>
          <w:rFonts w:ascii="Times New Roman" w:hAnsi="Times New Roman" w:eastAsia="黑体"/>
          <w:bCs/>
          <w:color w:val="000000" w:themeColor="text1"/>
          <w:sz w:val="52"/>
          <w:szCs w:val="52"/>
          <w14:textFill>
            <w14:solidFill>
              <w14:schemeClr w14:val="tx1"/>
            </w14:solidFill>
          </w14:textFill>
        </w:rPr>
      </w:pPr>
    </w:p>
    <w:p>
      <w:pPr>
        <w:jc w:val="center"/>
        <w:rPr>
          <w:rFonts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件</w:t>
      </w:r>
    </w:p>
    <w:p>
      <w:pPr>
        <w:rPr>
          <w:rFonts w:ascii="Times New Roman" w:hAnsi="Times New Roman" w:eastAsia="楷体_GB2312"/>
          <w:bCs/>
          <w:color w:val="000000" w:themeColor="text1"/>
          <w:sz w:val="72"/>
          <w14:textFill>
            <w14:solidFill>
              <w14:schemeClr w14:val="tx1"/>
            </w14:solidFill>
          </w14:textFill>
        </w:rPr>
      </w:pPr>
    </w:p>
    <w:p>
      <w:pPr>
        <w:rPr>
          <w:rFonts w:ascii="Times New Roman" w:hAnsi="Times New Roman" w:eastAsia="楷体_GB2312"/>
          <w:bCs/>
          <w:color w:val="000000" w:themeColor="text1"/>
          <w:sz w:val="28"/>
          <w:szCs w:val="20"/>
          <w14:textFill>
            <w14:solidFill>
              <w14:schemeClr w14:val="tx1"/>
            </w14:solidFill>
          </w14:textFill>
        </w:rPr>
      </w:pPr>
    </w:p>
    <w:p>
      <w:pPr>
        <w:ind w:firstLine="1120" w:firstLineChars="400"/>
        <w:rPr>
          <w:rFonts w:ascii="Times New Roman" w:hAnsi="Times New Roman" w:eastAsia="黑体"/>
          <w:bCs/>
          <w:color w:val="000000" w:themeColor="text1"/>
          <w:sz w:val="28"/>
          <w:szCs w:val="28"/>
          <w14:textFill>
            <w14:solidFill>
              <w14:schemeClr w14:val="tx1"/>
            </w14:solidFill>
          </w14:textFill>
        </w:rPr>
      </w:pPr>
      <w:r>
        <w:rPr>
          <w:rFonts w:hint="eastAsia" w:ascii="Times New Roman" w:hAnsi="Times New Roman" w:eastAsia="黑体"/>
          <w:bCs/>
          <w:color w:val="000000" w:themeColor="text1"/>
          <w:sz w:val="28"/>
          <w:szCs w:val="28"/>
          <w14:textFill>
            <w14:solidFill>
              <w14:schemeClr w14:val="tx1"/>
            </w14:solidFill>
          </w14:textFill>
        </w:rPr>
        <w:t>采购项目编号：</w:t>
      </w:r>
    </w:p>
    <w:p>
      <w:pPr>
        <w:ind w:firstLine="1120" w:firstLineChars="400"/>
        <w:rPr>
          <w:rFonts w:ascii="Times New Roman" w:hAnsi="Times New Roman" w:eastAsia="黑体"/>
          <w:bCs/>
          <w:color w:val="000000" w:themeColor="text1"/>
          <w:sz w:val="28"/>
          <w:szCs w:val="28"/>
          <w14:textFill>
            <w14:solidFill>
              <w14:schemeClr w14:val="tx1"/>
            </w14:solidFill>
          </w14:textFill>
        </w:rPr>
      </w:pPr>
      <w:r>
        <w:rPr>
          <w:rFonts w:hint="eastAsia" w:ascii="Times New Roman" w:hAnsi="Times New Roman" w:eastAsia="黑体"/>
          <w:bCs/>
          <w:color w:val="000000" w:themeColor="text1"/>
          <w:sz w:val="28"/>
          <w:szCs w:val="28"/>
          <w14:textFill>
            <w14:solidFill>
              <w14:schemeClr w14:val="tx1"/>
            </w14:solidFill>
          </w14:textFill>
        </w:rPr>
        <w:t>采购项目名称：</w:t>
      </w:r>
    </w:p>
    <w:p>
      <w:pPr>
        <w:ind w:firstLine="1120" w:firstLineChars="400"/>
        <w:rPr>
          <w:rFonts w:ascii="Times New Roman" w:hAnsi="Times New Roman" w:eastAsia="黑体"/>
          <w:bCs/>
          <w:color w:val="000000" w:themeColor="text1"/>
          <w:sz w:val="28"/>
          <w:szCs w:val="28"/>
          <w14:textFill>
            <w14:solidFill>
              <w14:schemeClr w14:val="tx1"/>
            </w14:solidFill>
          </w14:textFill>
        </w:rPr>
      </w:pPr>
      <w:r>
        <w:rPr>
          <w:rFonts w:hint="eastAsia" w:ascii="Times New Roman" w:hAnsi="Times New Roman" w:eastAsia="黑体"/>
          <w:bCs/>
          <w:color w:val="000000" w:themeColor="text1"/>
          <w:sz w:val="28"/>
          <w:szCs w:val="28"/>
          <w14:textFill>
            <w14:solidFill>
              <w14:schemeClr w14:val="tx1"/>
            </w14:solidFill>
          </w14:textFill>
        </w:rPr>
        <w:t>报价人：</w:t>
      </w:r>
    </w:p>
    <w:p>
      <w:pPr>
        <w:rPr>
          <w:rFonts w:ascii="Times New Roman" w:hAnsi="Times New Roman" w:eastAsia="黑体"/>
          <w:bCs/>
          <w:color w:val="000000" w:themeColor="text1"/>
          <w:sz w:val="32"/>
          <w14:textFill>
            <w14:solidFill>
              <w14:schemeClr w14:val="tx1"/>
            </w14:solidFill>
          </w14:textFill>
        </w:rPr>
      </w:pPr>
    </w:p>
    <w:p>
      <w:pPr>
        <w:jc w:val="center"/>
        <w:rPr>
          <w:rFonts w:ascii="Times New Roman" w:hAnsi="Times New Roman" w:eastAsia="黑体"/>
          <w:bCs/>
          <w:color w:val="000000" w:themeColor="text1"/>
          <w:sz w:val="36"/>
          <w:szCs w:val="36"/>
          <w14:textFill>
            <w14:solidFill>
              <w14:schemeClr w14:val="tx1"/>
            </w14:solidFill>
          </w14:textFill>
        </w:rPr>
      </w:pPr>
      <w:r>
        <w:rPr>
          <w:rFonts w:hint="eastAsia" w:ascii="Times New Roman" w:hAnsi="Times New Roman" w:eastAsia="黑体"/>
          <w:bCs/>
          <w:color w:val="000000" w:themeColor="text1"/>
          <w:sz w:val="36"/>
          <w:szCs w:val="36"/>
          <w14:textFill>
            <w14:solidFill>
              <w14:schemeClr w14:val="tx1"/>
            </w14:solidFill>
          </w14:textFill>
        </w:rPr>
        <w:t>20   年  月  日</w:t>
      </w:r>
    </w:p>
    <w:p>
      <w:pPr>
        <w:rPr>
          <w:rFonts w:ascii="黑体" w:hAnsi="黑体" w:eastAsia="黑体" w:cs="黑体"/>
          <w:color w:val="000000" w:themeColor="text1"/>
          <w:sz w:val="30"/>
          <w:szCs w:val="30"/>
          <w14:textFill>
            <w14:solidFill>
              <w14:schemeClr w14:val="tx1"/>
            </w14:solidFill>
          </w14:textFill>
        </w:rPr>
      </w:pPr>
    </w:p>
    <w:p>
      <w:pPr>
        <w:rPr>
          <w:rFonts w:ascii="黑体" w:hAnsi="黑体" w:eastAsia="黑体" w:cs="黑体"/>
          <w:color w:val="000000" w:themeColor="text1"/>
          <w:sz w:val="30"/>
          <w:szCs w:val="30"/>
          <w14:textFill>
            <w14:solidFill>
              <w14:schemeClr w14:val="tx1"/>
            </w14:solidFill>
          </w14:textFill>
        </w:rPr>
      </w:pPr>
    </w:p>
    <w:p>
      <w:pPr>
        <w:rPr>
          <w:rFonts w:ascii="黑体" w:hAnsi="黑体" w:eastAsia="黑体" w:cs="黑体"/>
          <w:color w:val="000000" w:themeColor="text1"/>
          <w:sz w:val="30"/>
          <w:szCs w:val="30"/>
          <w14:textFill>
            <w14:solidFill>
              <w14:schemeClr w14:val="tx1"/>
            </w14:solidFill>
          </w14:textFill>
        </w:rPr>
      </w:pPr>
    </w:p>
    <w:p>
      <w:pPr>
        <w:ind w:firstLine="240" w:firstLineChars="100"/>
        <w:outlineLvl w:val="0"/>
        <w:rPr>
          <w:rFonts w:ascii="黑体" w:hAnsi="黑体" w:eastAsia="黑体" w:cs="黑体"/>
          <w:bCs/>
          <w:color w:val="000000" w:themeColor="text1"/>
          <w:sz w:val="24"/>
          <w:szCs w:val="24"/>
          <w14:textFill>
            <w14:solidFill>
              <w14:schemeClr w14:val="tx1"/>
            </w14:solidFill>
          </w14:textFill>
        </w:rPr>
      </w:pPr>
      <w:bookmarkStart w:id="8" w:name="_Toc534555662"/>
      <w:r>
        <w:rPr>
          <w:rFonts w:hint="eastAsia" w:ascii="黑体" w:hAnsi="黑体" w:eastAsia="黑体" w:cs="黑体"/>
          <w:bCs/>
          <w:color w:val="000000" w:themeColor="text1"/>
          <w:sz w:val="24"/>
          <w:szCs w:val="24"/>
          <w14:textFill>
            <w14:solidFill>
              <w14:schemeClr w14:val="tx1"/>
            </w14:solidFill>
          </w14:textFill>
        </w:rPr>
        <w:t>（一）响应函（格式）：</w:t>
      </w:r>
      <w:bookmarkEnd w:id="8"/>
    </w:p>
    <w:p/>
    <w:p>
      <w:pPr>
        <w:spacing w:line="360" w:lineRule="auto"/>
        <w:jc w:val="center"/>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响应函</w:t>
      </w:r>
    </w:p>
    <w:p>
      <w:pPr>
        <w:spacing w:line="36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致泰州市人民政府办公室：</w:t>
      </w:r>
    </w:p>
    <w:p>
      <w:pPr>
        <w:spacing w:line="360" w:lineRule="auto"/>
        <w:ind w:firstLine="480" w:firstLineChars="200"/>
        <w:rPr>
          <w:rFonts w:ascii="黑体" w:hAnsi="黑体" w:eastAsia="黑体" w:cs="黑体"/>
          <w:bCs/>
          <w:color w:val="000000" w:themeColor="text1"/>
          <w:sz w:val="24"/>
          <w:szCs w:val="24"/>
          <w14:textFill>
            <w14:solidFill>
              <w14:schemeClr w14:val="tx1"/>
            </w14:solidFill>
          </w14:textFill>
        </w:rPr>
      </w:pPr>
    </w:p>
    <w:p>
      <w:pPr>
        <w:spacing w:line="36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我方收到贵方编号</w:t>
      </w:r>
      <w:r>
        <w:rPr>
          <w:rFonts w:hint="default" w:ascii="黑体" w:hAnsi="黑体" w:eastAsia="黑体" w:cs="黑体"/>
          <w:bCs/>
          <w:color w:val="000000" w:themeColor="text1"/>
          <w:sz w:val="24"/>
          <w:szCs w:val="24"/>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采购文件，经仔细阅读和研究，我方决定参加此项目的报价。</w:t>
      </w:r>
    </w:p>
    <w:p>
      <w:pPr>
        <w:numPr>
          <w:ilvl w:val="0"/>
          <w:numId w:val="2"/>
        </w:numPr>
        <w:tabs>
          <w:tab w:val="left" w:pos="315"/>
          <w:tab w:val="left" w:pos="840"/>
          <w:tab w:val="left" w:pos="945"/>
          <w:tab w:val="left" w:pos="1050"/>
        </w:tabs>
        <w:spacing w:line="360" w:lineRule="auto"/>
        <w:ind w:left="0" w:firstLine="525"/>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我方愿意按照采购文件的一切要求，提供本项目的报价，总报价见《报价一览表》。</w:t>
      </w:r>
    </w:p>
    <w:p>
      <w:pPr>
        <w:numPr>
          <w:ilvl w:val="0"/>
          <w:numId w:val="2"/>
        </w:numPr>
        <w:tabs>
          <w:tab w:val="left" w:pos="0"/>
          <w:tab w:val="left" w:pos="315"/>
          <w:tab w:val="left" w:pos="525"/>
          <w:tab w:val="left" w:pos="840"/>
          <w:tab w:val="left" w:pos="945"/>
          <w:tab w:val="left" w:pos="1050"/>
        </w:tabs>
        <w:spacing w:line="360" w:lineRule="auto"/>
        <w:ind w:left="0" w:firstLine="523" w:firstLineChars="218"/>
        <w:rPr>
          <w:rStyle w:val="10"/>
          <w:rFonts w:ascii="黑体" w:hAnsi="黑体" w:eastAsia="黑体" w:cs="黑体"/>
          <w:color w:val="000000" w:themeColor="text1"/>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我方愿意提供泰州市人民政府办公室在采购文件中要求的文件、资料。</w:t>
      </w:r>
    </w:p>
    <w:p>
      <w:pPr>
        <w:numPr>
          <w:ilvl w:val="0"/>
          <w:numId w:val="2"/>
        </w:numPr>
        <w:tabs>
          <w:tab w:val="left" w:pos="0"/>
          <w:tab w:val="left" w:pos="315"/>
          <w:tab w:val="left" w:pos="525"/>
          <w:tab w:val="left" w:pos="630"/>
          <w:tab w:val="left" w:pos="945"/>
          <w:tab w:val="left" w:pos="1050"/>
        </w:tabs>
        <w:spacing w:line="360" w:lineRule="auto"/>
        <w:ind w:left="0" w:firstLine="523" w:firstLineChars="218"/>
        <w:rPr>
          <w:rFonts w:ascii="黑体" w:hAnsi="黑体" w:eastAsia="黑体" w:cs="黑体"/>
          <w:color w:val="000000" w:themeColor="text1"/>
          <w:szCs w:val="20"/>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我方同意按采购文件中的规定，本响应文件报价的有效期限为报价截止之日起90天。</w:t>
      </w:r>
    </w:p>
    <w:p>
      <w:pPr>
        <w:numPr>
          <w:ilvl w:val="0"/>
          <w:numId w:val="2"/>
        </w:numPr>
        <w:tabs>
          <w:tab w:val="left" w:pos="0"/>
          <w:tab w:val="left" w:pos="315"/>
          <w:tab w:val="left" w:pos="525"/>
          <w:tab w:val="left" w:pos="945"/>
          <w:tab w:val="left" w:pos="1050"/>
        </w:tabs>
        <w:spacing w:line="360" w:lineRule="auto"/>
        <w:ind w:left="0"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如果我方的响应文件被接受，我方将履行采购文件中规定的每一项要求，按期、按质、按量，完成交货任务。</w:t>
      </w:r>
    </w:p>
    <w:p>
      <w:pPr>
        <w:numPr>
          <w:ilvl w:val="0"/>
          <w:numId w:val="2"/>
        </w:numPr>
        <w:tabs>
          <w:tab w:val="left" w:pos="0"/>
          <w:tab w:val="left" w:pos="315"/>
          <w:tab w:val="left" w:pos="525"/>
          <w:tab w:val="left" w:pos="945"/>
          <w:tab w:val="left" w:pos="1050"/>
        </w:tabs>
        <w:spacing w:line="360" w:lineRule="auto"/>
        <w:ind w:left="0"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我方认为贵单位有权决定成交者。</w:t>
      </w:r>
    </w:p>
    <w:p>
      <w:pPr>
        <w:numPr>
          <w:ilvl w:val="0"/>
          <w:numId w:val="2"/>
        </w:numPr>
        <w:tabs>
          <w:tab w:val="left" w:pos="0"/>
          <w:tab w:val="left" w:pos="315"/>
          <w:tab w:val="left" w:pos="525"/>
          <w:tab w:val="left" w:pos="945"/>
          <w:tab w:val="left" w:pos="1050"/>
        </w:tabs>
        <w:spacing w:line="360" w:lineRule="auto"/>
        <w:ind w:left="0"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我方愿意遵守《中华人民共和国政府采购法》，并按《中华人民共和国民法典》和合同条款履行自己的全部责任。</w:t>
      </w:r>
    </w:p>
    <w:p>
      <w:pPr>
        <w:numPr>
          <w:ilvl w:val="0"/>
          <w:numId w:val="2"/>
        </w:numPr>
        <w:tabs>
          <w:tab w:val="left" w:pos="0"/>
          <w:tab w:val="left" w:pos="315"/>
          <w:tab w:val="left" w:pos="525"/>
          <w:tab w:val="left" w:pos="945"/>
          <w:tab w:val="left" w:pos="1050"/>
        </w:tabs>
        <w:spacing w:line="360" w:lineRule="auto"/>
        <w:ind w:left="0"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我方认可并保证遵守采购文件的所有规定，放弃对采购文件提出质疑的权利。</w:t>
      </w:r>
    </w:p>
    <w:p>
      <w:pPr>
        <w:numPr>
          <w:ilvl w:val="0"/>
          <w:numId w:val="2"/>
        </w:numPr>
        <w:tabs>
          <w:tab w:val="left" w:pos="0"/>
          <w:tab w:val="left" w:pos="315"/>
          <w:tab w:val="left" w:pos="525"/>
          <w:tab w:val="left" w:pos="945"/>
          <w:tab w:val="left" w:pos="1050"/>
        </w:tabs>
        <w:spacing w:line="360" w:lineRule="auto"/>
        <w:ind w:left="0"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决不提供虚假材料谋取成交、决不采取不正当手段诋毁、排挤其他供应商、决不与采购人、其它供应商恶意串通、决不向采购人和评委进行商业贿赂、决不在采购过程中单独与采购人进行协商谈判、决不拒绝有关部门监督检查或提供虚假情况，如有违反，无条件接受贵方及相关管理部门的处罚。</w:t>
      </w:r>
    </w:p>
    <w:p>
      <w:pPr>
        <w:spacing w:line="360" w:lineRule="auto"/>
        <w:ind w:firstLine="720" w:firstLineChars="300"/>
        <w:rPr>
          <w:rFonts w:ascii="黑体" w:hAnsi="黑体" w:eastAsia="黑体" w:cs="黑体"/>
          <w:bCs/>
          <w:color w:val="000000" w:themeColor="text1"/>
          <w:sz w:val="24"/>
          <w:szCs w:val="24"/>
          <w14:textFill>
            <w14:solidFill>
              <w14:schemeClr w14:val="tx1"/>
            </w14:solidFill>
          </w14:textFill>
        </w:rPr>
      </w:pPr>
    </w:p>
    <w:p>
      <w:pPr>
        <w:spacing w:line="360" w:lineRule="auto"/>
        <w:ind w:firstLine="720" w:firstLineChars="300"/>
        <w:rPr>
          <w:rFonts w:ascii="黑体" w:hAnsi="黑体" w:eastAsia="黑体" w:cs="黑体"/>
          <w:bCs/>
          <w:color w:val="000000" w:themeColor="text1"/>
          <w:sz w:val="24"/>
          <w:szCs w:val="24"/>
          <w14:textFill>
            <w14:solidFill>
              <w14:schemeClr w14:val="tx1"/>
            </w14:solidFill>
          </w14:textFill>
        </w:rPr>
      </w:pPr>
    </w:p>
    <w:p>
      <w:pPr>
        <w:spacing w:line="40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报价人（盖章）：     </w:t>
      </w:r>
    </w:p>
    <w:p>
      <w:pPr>
        <w:spacing w:line="40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法定代表人或法定代表人授权代表签字或盖章：</w:t>
      </w:r>
    </w:p>
    <w:p>
      <w:pPr>
        <w:spacing w:line="40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电话：                              传真：</w:t>
      </w:r>
    </w:p>
    <w:p>
      <w:pPr>
        <w:spacing w:line="40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通讯地址：                          邮编：      </w:t>
      </w:r>
    </w:p>
    <w:p>
      <w:pPr>
        <w:ind w:firstLine="240" w:firstLineChars="100"/>
        <w:outlineLvl w:val="0"/>
        <w:rPr>
          <w:rFonts w:ascii="黑体" w:hAnsi="黑体" w:eastAsia="黑体" w:cs="黑体"/>
          <w:bCs/>
          <w:color w:val="000000" w:themeColor="text1"/>
          <w:sz w:val="28"/>
          <w:szCs w:val="28"/>
          <w14:textFill>
            <w14:solidFill>
              <w14:schemeClr w14:val="tx1"/>
            </w14:solidFill>
          </w14:textFill>
        </w:rPr>
      </w:pPr>
      <w:bookmarkStart w:id="9" w:name="_Toc534555663"/>
      <w:r>
        <w:rPr>
          <w:rFonts w:hint="eastAsia" w:ascii="黑体" w:hAnsi="黑体" w:eastAsia="黑体" w:cs="黑体"/>
          <w:bCs/>
          <w:color w:val="000000" w:themeColor="text1"/>
          <w:sz w:val="24"/>
          <w:szCs w:val="24"/>
          <w14:textFill>
            <w14:solidFill>
              <w14:schemeClr w14:val="tx1"/>
            </w14:solidFill>
          </w14:textFill>
        </w:rPr>
        <w:t>（二）（报价人）关于资格的声明函（格式）：</w:t>
      </w:r>
      <w:bookmarkEnd w:id="9"/>
    </w:p>
    <w:p>
      <w:pPr>
        <w:spacing w:line="360" w:lineRule="auto"/>
        <w:rPr>
          <w:rFonts w:ascii="黑体" w:hAnsi="黑体" w:eastAsia="黑体" w:cs="黑体"/>
          <w:bCs/>
          <w:color w:val="000000" w:themeColor="text1"/>
          <w:sz w:val="36"/>
          <w14:textFill>
            <w14:solidFill>
              <w14:schemeClr w14:val="tx1"/>
            </w14:solidFill>
          </w14:textFill>
        </w:rPr>
      </w:pPr>
    </w:p>
    <w:p>
      <w:pPr>
        <w:jc w:val="center"/>
        <w:outlineLvl w:val="0"/>
        <w:rPr>
          <w:rFonts w:ascii="黑体" w:hAnsi="黑体" w:eastAsia="黑体" w:cs="黑体"/>
          <w:bCs/>
          <w:color w:val="000000" w:themeColor="text1"/>
          <w:sz w:val="28"/>
          <w:szCs w:val="28"/>
          <w14:textFill>
            <w14:solidFill>
              <w14:schemeClr w14:val="tx1"/>
            </w14:solidFill>
          </w14:textFill>
        </w:rPr>
      </w:pPr>
      <w:bookmarkStart w:id="10" w:name="_Toc534555664"/>
      <w:r>
        <w:rPr>
          <w:rFonts w:hint="eastAsia" w:ascii="黑体" w:hAnsi="黑体" w:eastAsia="黑体" w:cs="黑体"/>
          <w:bCs/>
          <w:color w:val="000000" w:themeColor="text1"/>
          <w:sz w:val="28"/>
          <w:szCs w:val="28"/>
          <w14:textFill>
            <w14:solidFill>
              <w14:schemeClr w14:val="tx1"/>
            </w14:solidFill>
          </w14:textFill>
        </w:rPr>
        <w:t>关于资格的声明函</w:t>
      </w:r>
      <w:bookmarkEnd w:id="10"/>
    </w:p>
    <w:p>
      <w:pPr>
        <w:jc w:val="center"/>
        <w:rPr>
          <w:rFonts w:ascii="黑体" w:hAnsi="黑体" w:eastAsia="黑体" w:cs="黑体"/>
          <w:bCs/>
          <w:color w:val="000000" w:themeColor="text1"/>
          <w:sz w:val="32"/>
          <w14:textFill>
            <w14:solidFill>
              <w14:schemeClr w14:val="tx1"/>
            </w14:solidFill>
          </w14:textFill>
        </w:rPr>
      </w:pPr>
    </w:p>
    <w:p>
      <w:pPr>
        <w:spacing w:line="480" w:lineRule="auto"/>
        <w:jc w:val="center"/>
        <w:rPr>
          <w:rFonts w:hint="default"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30"/>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 xml:space="preserve"> 采购项目编号：</w:t>
      </w:r>
      <w:r>
        <w:rPr>
          <w:rFonts w:hint="default" w:ascii="黑体" w:hAnsi="黑体" w:eastAsia="黑体" w:cs="黑体"/>
          <w:bCs/>
          <w:color w:val="000000" w:themeColor="text1"/>
          <w:sz w:val="24"/>
          <w:szCs w:val="24"/>
          <w14:textFill>
            <w14:solidFill>
              <w14:schemeClr w14:val="tx1"/>
            </w14:solidFill>
          </w14:textFill>
        </w:rPr>
        <w:t xml:space="preserve"> </w:t>
      </w:r>
    </w:p>
    <w:p>
      <w:pPr>
        <w:tabs>
          <w:tab w:val="left" w:pos="6300"/>
        </w:tabs>
        <w:spacing w:line="480" w:lineRule="auto"/>
        <w:jc w:val="center"/>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日期：</w:t>
      </w:r>
    </w:p>
    <w:p>
      <w:pPr>
        <w:spacing w:line="480" w:lineRule="auto"/>
        <w:jc w:val="center"/>
        <w:rPr>
          <w:rFonts w:ascii="黑体" w:hAnsi="黑体" w:eastAsia="黑体" w:cs="黑体"/>
          <w:bCs/>
          <w:color w:val="000000" w:themeColor="text1"/>
          <w:sz w:val="24"/>
          <w:szCs w:val="24"/>
          <w14:textFill>
            <w14:solidFill>
              <w14:schemeClr w14:val="tx1"/>
            </w14:solidFill>
          </w14:textFill>
        </w:rPr>
      </w:pP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泰州市人民政府办公室：</w:t>
      </w: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我公司（单位）参加本次项目（</w:t>
      </w:r>
      <w:r>
        <w:rPr>
          <w:rFonts w:hint="default" w:ascii="黑体" w:hAnsi="黑体" w:eastAsia="黑体" w:cs="黑体"/>
          <w:bCs/>
          <w:color w:val="000000" w:themeColor="text1"/>
          <w:sz w:val="24"/>
          <w:szCs w:val="24"/>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）政府采购活动前三年内，在经营活动中没有重大违法记录，我公司（单位）愿针对本次项目（</w:t>
      </w:r>
      <w:r>
        <w:rPr>
          <w:rFonts w:hint="default" w:ascii="黑体" w:hAnsi="黑体" w:eastAsia="黑体" w:cs="黑体"/>
          <w:bCs/>
          <w:color w:val="000000" w:themeColor="text1"/>
          <w:sz w:val="24"/>
          <w:szCs w:val="24"/>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）进行报价，响应文件中所有关于报价资格的文件、证明、陈述均是真实的、准确的。若有违背，我公司（单位）</w:t>
      </w:r>
      <w:r>
        <w:rPr>
          <w:rFonts w:hint="eastAsia" w:ascii="黑体" w:hAnsi="黑体" w:eastAsia="黑体" w:cs="黑体"/>
          <w:bCs/>
          <w:color w:val="000000" w:themeColor="text1"/>
          <w:sz w:val="24"/>
          <w:szCs w:val="24"/>
          <w:u w:val="single"/>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愿意承担由此而产生的一切后果。</w:t>
      </w:r>
    </w:p>
    <w:p>
      <w:pPr>
        <w:spacing w:line="480" w:lineRule="auto"/>
        <w:rPr>
          <w:rFonts w:ascii="黑体" w:hAnsi="黑体" w:eastAsia="黑体" w:cs="黑体"/>
          <w:bCs/>
          <w:color w:val="000000" w:themeColor="text1"/>
          <w:sz w:val="24"/>
          <w:szCs w:val="24"/>
          <w14:textFill>
            <w14:solidFill>
              <w14:schemeClr w14:val="tx1"/>
            </w14:solidFill>
          </w14:textFill>
        </w:rPr>
      </w:pP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报价人（盖章）：</w:t>
      </w: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法定代表人或法定代表人授权代表（签字或盖章）：</w:t>
      </w:r>
    </w:p>
    <w:p>
      <w:pPr>
        <w:spacing w:line="480" w:lineRule="auto"/>
        <w:rPr>
          <w:rFonts w:ascii="黑体" w:hAnsi="黑体" w:eastAsia="黑体" w:cs="黑体"/>
          <w:bCs/>
          <w:color w:val="000000" w:themeColor="text1"/>
          <w:sz w:val="24"/>
          <w:szCs w:val="24"/>
          <w14:textFill>
            <w14:solidFill>
              <w14:schemeClr w14:val="tx1"/>
            </w14:solidFill>
          </w14:textFill>
        </w:rPr>
      </w:pPr>
    </w:p>
    <w:p/>
    <w:p/>
    <w:p/>
    <w:p/>
    <w:p/>
    <w:p/>
    <w:p/>
    <w:p/>
    <w:p/>
    <w:p/>
    <w:p/>
    <w:p/>
    <w:p>
      <w:pPr>
        <w:ind w:firstLine="240" w:firstLineChars="100"/>
        <w:outlineLvl w:val="0"/>
        <w:rPr>
          <w:rFonts w:ascii="黑体" w:hAnsi="黑体" w:eastAsia="黑体" w:cs="黑体"/>
          <w:bCs/>
          <w:color w:val="000000" w:themeColor="text1"/>
          <w:sz w:val="28"/>
          <w:szCs w:val="28"/>
          <w14:textFill>
            <w14:solidFill>
              <w14:schemeClr w14:val="tx1"/>
            </w14:solidFill>
          </w14:textFill>
        </w:rPr>
      </w:pPr>
      <w:bookmarkStart w:id="11" w:name="_Toc534555665"/>
      <w:r>
        <w:rPr>
          <w:rFonts w:hint="eastAsia" w:ascii="黑体" w:hAnsi="黑体" w:eastAsia="黑体" w:cs="黑体"/>
          <w:bCs/>
          <w:color w:val="000000" w:themeColor="text1"/>
          <w:sz w:val="24"/>
          <w:szCs w:val="24"/>
          <w14:textFill>
            <w14:solidFill>
              <w14:schemeClr w14:val="tx1"/>
            </w14:solidFill>
          </w14:textFill>
        </w:rPr>
        <w:t>（三）（报价人）法定代表人授权委托书（格式）：</w:t>
      </w:r>
      <w:bookmarkEnd w:id="11"/>
    </w:p>
    <w:p/>
    <w:p>
      <w:pPr>
        <w:jc w:val="center"/>
        <w:outlineLvl w:val="0"/>
        <w:rPr>
          <w:rFonts w:ascii="黑体" w:hAnsi="黑体" w:eastAsia="黑体" w:cs="黑体"/>
          <w:bCs/>
          <w:color w:val="000000" w:themeColor="text1"/>
          <w:sz w:val="28"/>
          <w:szCs w:val="28"/>
          <w14:textFill>
            <w14:solidFill>
              <w14:schemeClr w14:val="tx1"/>
            </w14:solidFill>
          </w14:textFill>
        </w:rPr>
      </w:pPr>
      <w:bookmarkStart w:id="12" w:name="_Toc534555666"/>
      <w:r>
        <w:rPr>
          <w:rFonts w:hint="eastAsia" w:ascii="黑体" w:hAnsi="黑体" w:eastAsia="黑体" w:cs="黑体"/>
          <w:bCs/>
          <w:color w:val="000000" w:themeColor="text1"/>
          <w:sz w:val="28"/>
          <w:szCs w:val="28"/>
          <w14:textFill>
            <w14:solidFill>
              <w14:schemeClr w14:val="tx1"/>
            </w14:solidFill>
          </w14:textFill>
        </w:rPr>
        <w:t>法定代表人授权委托书</w:t>
      </w:r>
      <w:bookmarkEnd w:id="12"/>
    </w:p>
    <w:p>
      <w:pPr>
        <w:spacing w:line="360" w:lineRule="auto"/>
        <w:jc w:val="center"/>
        <w:rPr>
          <w:rFonts w:ascii="黑体" w:hAnsi="黑体" w:eastAsia="黑体" w:cs="黑体"/>
          <w:bCs/>
          <w:color w:val="000000" w:themeColor="text1"/>
          <w:sz w:val="36"/>
          <w14:textFill>
            <w14:solidFill>
              <w14:schemeClr w14:val="tx1"/>
            </w14:solidFill>
          </w14:textFill>
        </w:rPr>
      </w:pP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30"/>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采购项目编号：</w:t>
      </w: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日期：</w:t>
      </w:r>
    </w:p>
    <w:p>
      <w:pPr>
        <w:spacing w:line="360" w:lineRule="auto"/>
        <w:rPr>
          <w:rFonts w:ascii="黑体" w:hAnsi="黑体" w:eastAsia="黑体" w:cs="黑体"/>
          <w:bCs/>
          <w:color w:val="000000" w:themeColor="text1"/>
          <w:sz w:val="24"/>
          <w:szCs w:val="24"/>
          <w14:textFill>
            <w14:solidFill>
              <w14:schemeClr w14:val="tx1"/>
            </w14:solidFill>
          </w14:textFill>
        </w:rPr>
      </w:pPr>
    </w:p>
    <w:p>
      <w:pPr>
        <w:spacing w:line="600" w:lineRule="exact"/>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泰州市人民政府办公室：</w:t>
      </w:r>
    </w:p>
    <w:p>
      <w:pPr>
        <w:spacing w:line="580" w:lineRule="exact"/>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w:t>
      </w:r>
      <w:r>
        <w:rPr>
          <w:rFonts w:hint="eastAsia" w:ascii="黑体" w:hAnsi="黑体" w:eastAsia="黑体" w:cs="黑体"/>
          <w:bCs/>
          <w:color w:val="000000" w:themeColor="text1"/>
          <w:sz w:val="24"/>
          <w:szCs w:val="24"/>
          <w:u w:val="single"/>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系中华人民共和国合法公司（单位），特授权</w:t>
      </w:r>
      <w:r>
        <w:rPr>
          <w:rFonts w:hint="eastAsia" w:ascii="黑体" w:hAnsi="黑体" w:eastAsia="黑体" w:cs="黑体"/>
          <w:bCs/>
          <w:color w:val="000000" w:themeColor="text1"/>
          <w:sz w:val="24"/>
          <w:szCs w:val="24"/>
          <w:u w:val="single"/>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代表我公司（单位）全权办理针对本项目（</w:t>
      </w:r>
      <w:r>
        <w:rPr>
          <w:rFonts w:hint="default" w:ascii="黑体" w:hAnsi="黑体" w:eastAsia="黑体" w:cs="黑体"/>
          <w:bCs/>
          <w:color w:val="000000" w:themeColor="text1"/>
          <w:sz w:val="24"/>
          <w:szCs w:val="24"/>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）的报价，参与磋商、签约等具体工作，并签署全部有关的文件、协议及合同。</w:t>
      </w:r>
    </w:p>
    <w:p>
      <w:pPr>
        <w:spacing w:line="580" w:lineRule="exact"/>
        <w:ind w:firstLine="525"/>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我公司（单位）对被授权代表的签名负全部责任。</w:t>
      </w:r>
    </w:p>
    <w:p>
      <w:pPr>
        <w:spacing w:line="580" w:lineRule="exact"/>
        <w:ind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在撤销授权的书面通知送达你处以前，本授权书一直有效，被授权代表签署的所有文件（在授权书有效期内签署的）不因授权的撤销而失效。</w:t>
      </w:r>
    </w:p>
    <w:p>
      <w:pPr>
        <w:spacing w:line="580" w:lineRule="exact"/>
        <w:ind w:firstLine="525"/>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被授权代表情况：</w:t>
      </w:r>
    </w:p>
    <w:p>
      <w:pPr>
        <w:spacing w:line="580" w:lineRule="exact"/>
        <w:ind w:firstLine="525"/>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姓名：         性别：       电话：</w:t>
      </w:r>
    </w:p>
    <w:p>
      <w:pPr>
        <w:spacing w:line="580" w:lineRule="exact"/>
        <w:ind w:firstLine="525"/>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w:t>
      </w:r>
    </w:p>
    <w:p>
      <w:pPr>
        <w:spacing w:line="580" w:lineRule="exact"/>
        <w:ind w:firstLine="3280" w:firstLineChars="1367"/>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单位名称（盖章）：</w:t>
      </w:r>
    </w:p>
    <w:p>
      <w:pPr>
        <w:spacing w:line="580" w:lineRule="exact"/>
        <w:ind w:firstLine="42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法定代表人（签字或盖章）：</w:t>
      </w:r>
    </w:p>
    <w:p/>
    <w:p/>
    <w:p/>
    <w:p/>
    <w:p/>
    <w:p/>
    <w:p/>
    <w:p>
      <w:pPr>
        <w:outlineLvl w:val="0"/>
        <w:rPr>
          <w:rFonts w:hint="eastAsia" w:ascii="黑体" w:hAnsi="黑体" w:eastAsia="黑体" w:cs="黑体"/>
          <w:bCs/>
          <w:color w:val="000000" w:themeColor="text1"/>
          <w:sz w:val="24"/>
          <w:szCs w:val="24"/>
          <w14:textFill>
            <w14:solidFill>
              <w14:schemeClr w14:val="tx1"/>
            </w14:solidFill>
          </w14:textFill>
        </w:rPr>
      </w:pPr>
      <w:bookmarkStart w:id="13" w:name="_Toc534555667"/>
    </w:p>
    <w:p>
      <w:pPr>
        <w:outlineLvl w:val="0"/>
        <w:rPr>
          <w:rFonts w:hint="eastAsia" w:ascii="黑体" w:hAnsi="黑体" w:eastAsia="黑体" w:cs="黑体"/>
          <w:bCs/>
          <w:color w:val="000000" w:themeColor="text1"/>
          <w:sz w:val="24"/>
          <w:szCs w:val="24"/>
          <w14:textFill>
            <w14:solidFill>
              <w14:schemeClr w14:val="tx1"/>
            </w14:solidFill>
          </w14:textFill>
        </w:rPr>
      </w:pPr>
    </w:p>
    <w:p>
      <w:pPr>
        <w:ind w:firstLine="240" w:firstLineChars="100"/>
        <w:outlineLvl w:val="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（四）（报价人）中小企业声明函（格式）：</w:t>
      </w:r>
      <w:bookmarkEnd w:id="13"/>
    </w:p>
    <w:p/>
    <w:p/>
    <w:p>
      <w:pPr>
        <w:jc w:val="center"/>
        <w:rPr>
          <w:rFonts w:ascii="黑体" w:hAnsi="黑体" w:eastAsia="黑体" w:cs="黑体"/>
          <w:bCs/>
          <w:color w:val="000000" w:themeColor="text1"/>
          <w:sz w:val="28"/>
          <w:szCs w:val="28"/>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中小企业声明函</w:t>
      </w:r>
    </w:p>
    <w:p>
      <w:pPr>
        <w:rPr>
          <w:rFonts w:ascii="黑体" w:hAnsi="黑体" w:eastAsia="黑体" w:cs="黑体"/>
          <w:color w:val="000000" w:themeColor="text1"/>
          <w14:textFill>
            <w14:solidFill>
              <w14:schemeClr w14:val="tx1"/>
            </w14:solidFill>
          </w14:textFill>
        </w:rPr>
      </w:pPr>
    </w:p>
    <w:p>
      <w:pPr>
        <w:rPr>
          <w:rFonts w:ascii="黑体" w:hAnsi="黑体" w:eastAsia="黑体" w:cs="黑体"/>
          <w:color w:val="000000" w:themeColor="text1"/>
          <w:szCs w:val="20"/>
          <w14:textFill>
            <w14:solidFill>
              <w14:schemeClr w14:val="tx1"/>
            </w14:solidFill>
          </w14:textFill>
        </w:rPr>
      </w:pPr>
    </w:p>
    <w:p>
      <w:pPr>
        <w:spacing w:line="58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本公司郑重声明，根据《政府采购促进中小企业发展暂行办法》（财库[2011]181号）的规定，本公司为______（请填写：中型、小型、微型）企业。即，本公司同时满足以下条件：</w:t>
      </w:r>
    </w:p>
    <w:p>
      <w:pPr>
        <w:spacing w:line="58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1、根据《工业和信息化部、国家统计局、国家发展和改革委员会、财政部关于印发中小企业划型标准规定的通知》（工信部联企业[2011]300号）规定的划分标准，本公司为______（请填写：中型、小型、微型）企业。</w:t>
      </w:r>
    </w:p>
    <w:p>
      <w:pPr>
        <w:spacing w:line="58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pPr>
        <w:spacing w:line="58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本公司对上述声明的真实性负责。如有虚假，将依法承担相应责任。</w:t>
      </w:r>
    </w:p>
    <w:p>
      <w:pPr>
        <w:spacing w:line="580" w:lineRule="exact"/>
        <w:rPr>
          <w:rFonts w:ascii="黑体" w:hAnsi="黑体" w:eastAsia="黑体" w:cs="黑体"/>
          <w:bCs/>
          <w:color w:val="000000" w:themeColor="text1"/>
          <w:sz w:val="24"/>
          <w:szCs w:val="24"/>
          <w14:textFill>
            <w14:solidFill>
              <w14:schemeClr w14:val="tx1"/>
            </w14:solidFill>
          </w14:textFill>
        </w:rPr>
      </w:pPr>
    </w:p>
    <w:p>
      <w:pPr>
        <w:spacing w:line="360" w:lineRule="auto"/>
        <w:rPr>
          <w:rFonts w:ascii="黑体" w:hAnsi="黑体" w:eastAsia="黑体" w:cs="黑体"/>
          <w:bCs/>
          <w:color w:val="000000" w:themeColor="text1"/>
          <w:sz w:val="24"/>
          <w:szCs w:val="24"/>
          <w14:textFill>
            <w14:solidFill>
              <w14:schemeClr w14:val="tx1"/>
            </w14:solidFill>
          </w14:textFill>
        </w:rPr>
      </w:pPr>
    </w:p>
    <w:p>
      <w:pPr>
        <w:spacing w:line="360" w:lineRule="auto"/>
        <w:rPr>
          <w:rFonts w:ascii="黑体" w:hAnsi="黑体" w:eastAsia="黑体" w:cs="黑体"/>
          <w:bCs/>
          <w:color w:val="000000" w:themeColor="text1"/>
          <w:sz w:val="24"/>
          <w:szCs w:val="24"/>
          <w14:textFill>
            <w14:solidFill>
              <w14:schemeClr w14:val="tx1"/>
            </w14:solidFill>
          </w14:textFill>
        </w:rPr>
      </w:pPr>
    </w:p>
    <w:p>
      <w:pPr>
        <w:spacing w:line="360" w:lineRule="auto"/>
        <w:ind w:firstLine="4800" w:firstLineChars="20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企业名称（盖章）：</w:t>
      </w:r>
    </w:p>
    <w:p>
      <w:pPr>
        <w:spacing w:line="360" w:lineRule="auto"/>
        <w:ind w:firstLine="4800" w:firstLineChars="2000"/>
        <w:rPr>
          <w:rFonts w:ascii="黑体" w:hAnsi="黑体" w:eastAsia="黑体" w:cs="黑体"/>
          <w:bCs/>
          <w:color w:val="000000" w:themeColor="text1"/>
          <w:sz w:val="24"/>
          <w:szCs w:val="24"/>
          <w14:textFill>
            <w14:solidFill>
              <w14:schemeClr w14:val="tx1"/>
            </w14:solidFill>
          </w14:textFill>
        </w:rPr>
      </w:pPr>
    </w:p>
    <w:p>
      <w:pPr>
        <w:spacing w:line="360" w:lineRule="auto"/>
        <w:ind w:firstLine="4800" w:firstLineChars="20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日期：</w:t>
      </w:r>
    </w:p>
    <w:p>
      <w:pPr>
        <w:spacing w:line="580" w:lineRule="exact"/>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注：如投标人填写是小、微型企业的，必须提供投标人《中小企业声明函》，如未按要求填写和提供有效证明或相关内容表述不清的，不得享受价格扣除。投标人对所报相关数据的真实性负责，泰州市人民政府办公室有权将相关内容进行公示。</w:t>
      </w:r>
    </w:p>
    <w:p>
      <w:r>
        <w:rPr>
          <w:rFonts w:hint="eastAsia"/>
        </w:rPr>
        <w:br w:type="page"/>
      </w:r>
      <w:bookmarkStart w:id="14" w:name="_Toc534555668"/>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（五）承诺书（格式）：</w:t>
      </w:r>
      <w:bookmarkEnd w:id="14"/>
    </w:p>
    <w:p/>
    <w:p>
      <w:pPr>
        <w:jc w:val="center"/>
        <w:rPr>
          <w:rFonts w:ascii="黑体" w:hAnsi="黑体" w:eastAsia="黑体" w:cs="黑体"/>
          <w:bCs/>
          <w:color w:val="000000" w:themeColor="text1"/>
          <w:sz w:val="28"/>
          <w:szCs w:val="28"/>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承诺书</w:t>
      </w:r>
    </w:p>
    <w:p>
      <w:pPr>
        <w:jc w:val="center"/>
        <w:rPr>
          <w:rFonts w:ascii="黑体" w:hAnsi="黑体" w:eastAsia="黑体" w:cs="黑体"/>
          <w:bCs/>
          <w:color w:val="000000" w:themeColor="text1"/>
          <w:sz w:val="28"/>
          <w:szCs w:val="28"/>
          <w14:textFill>
            <w14:solidFill>
              <w14:schemeClr w14:val="tx1"/>
            </w14:solidFill>
          </w14:textFill>
        </w:rPr>
      </w:pPr>
    </w:p>
    <w:p>
      <w:pPr>
        <w:spacing w:line="480" w:lineRule="auto"/>
        <w:rPr>
          <w:rFonts w:ascii="黑体" w:hAnsi="黑体" w:eastAsia="黑体" w:cs="黑体"/>
          <w:color w:val="000000" w:themeColor="text1"/>
          <w:sz w:val="24"/>
          <w:szCs w:val="24"/>
          <w14:textFill>
            <w14:solidFill>
              <w14:schemeClr w14:val="tx1"/>
            </w14:solidFill>
          </w14:textFill>
        </w:rPr>
      </w:pPr>
      <w:r>
        <w:rPr>
          <w:rFonts w:hint="eastAsia" w:ascii="黑体" w:hAnsi="黑体" w:eastAsia="黑体" w:cs="黑体"/>
          <w:color w:val="000000" w:themeColor="text1"/>
          <w:sz w:val="24"/>
          <w:szCs w:val="24"/>
          <w:u w:val="single"/>
          <w14:textFill>
            <w14:solidFill>
              <w14:schemeClr w14:val="tx1"/>
            </w14:solidFill>
          </w14:textFill>
        </w:rPr>
        <w:t xml:space="preserve">                              </w:t>
      </w:r>
      <w:r>
        <w:rPr>
          <w:rFonts w:hint="eastAsia" w:ascii="黑体" w:hAnsi="黑体" w:eastAsia="黑体" w:cs="黑体"/>
          <w:color w:val="000000" w:themeColor="text1"/>
          <w:sz w:val="24"/>
          <w:szCs w:val="24"/>
          <w14:textFill>
            <w14:solidFill>
              <w14:schemeClr w14:val="tx1"/>
            </w14:solidFill>
          </w14:textFill>
        </w:rPr>
        <w:t>（</w:t>
      </w:r>
      <w:r>
        <w:rPr>
          <w:rFonts w:hint="eastAsia" w:ascii="黑体" w:hAnsi="黑体" w:eastAsia="黑体" w:cs="黑体"/>
          <w:color w:val="000000" w:themeColor="text1"/>
          <w:sz w:val="24"/>
          <w14:textFill>
            <w14:solidFill>
              <w14:schemeClr w14:val="tx1"/>
            </w14:solidFill>
          </w14:textFill>
        </w:rPr>
        <w:t>报价人</w:t>
      </w:r>
      <w:r>
        <w:rPr>
          <w:rFonts w:hint="eastAsia" w:ascii="黑体" w:hAnsi="黑体" w:eastAsia="黑体" w:cs="黑体"/>
          <w:color w:val="000000" w:themeColor="text1"/>
          <w:sz w:val="24"/>
          <w:szCs w:val="24"/>
          <w14:textFill>
            <w14:solidFill>
              <w14:schemeClr w14:val="tx1"/>
            </w14:solidFill>
          </w14:textFill>
        </w:rPr>
        <w:t>名称）在此承诺：</w:t>
      </w:r>
    </w:p>
    <w:p>
      <w:pPr>
        <w:spacing w:line="480" w:lineRule="auto"/>
        <w:ind w:firstLine="480" w:firstLineChars="200"/>
        <w:rPr>
          <w:rFonts w:ascii="黑体" w:hAnsi="黑体" w:eastAsia="黑体" w:cs="黑体"/>
          <w:color w:val="000000" w:themeColor="text1"/>
          <w:sz w:val="24"/>
          <w:szCs w:val="24"/>
          <w14:textFill>
            <w14:solidFill>
              <w14:schemeClr w14:val="tx1"/>
            </w14:solidFill>
          </w14:textFill>
        </w:rPr>
      </w:pPr>
    </w:p>
    <w:p>
      <w:pPr>
        <w:spacing w:line="48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color w:val="000000" w:themeColor="text1"/>
          <w:sz w:val="24"/>
          <w:szCs w:val="24"/>
          <w14:textFill>
            <w14:solidFill>
              <w14:schemeClr w14:val="tx1"/>
            </w14:solidFill>
          </w14:textFill>
        </w:rPr>
        <w:t>1.本公司（单位）</w:t>
      </w:r>
      <w:r>
        <w:rPr>
          <w:rFonts w:hint="eastAsia" w:ascii="黑体" w:hAnsi="黑体" w:eastAsia="黑体" w:cs="黑体"/>
          <w:bCs/>
          <w:color w:val="000000" w:themeColor="text1"/>
          <w:sz w:val="24"/>
          <w:szCs w:val="24"/>
          <w14:textFill>
            <w14:solidFill>
              <w14:schemeClr w14:val="tx1"/>
            </w14:solidFill>
          </w14:textFill>
        </w:rPr>
        <w:t>对本项目（</w:t>
      </w:r>
      <w:r>
        <w:rPr>
          <w:rFonts w:hint="default" w:ascii="黑体" w:hAnsi="黑体" w:eastAsia="黑体" w:cs="黑体"/>
          <w:bCs/>
          <w:color w:val="000000" w:themeColor="text1"/>
          <w:sz w:val="24"/>
          <w:szCs w:val="24"/>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）所提供的货物均为原厂全新合格品；</w:t>
      </w:r>
    </w:p>
    <w:p>
      <w:pPr>
        <w:spacing w:line="48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2.</w:t>
      </w:r>
      <w:r>
        <w:rPr>
          <w:rFonts w:hint="eastAsia" w:ascii="黑体" w:hAnsi="黑体" w:eastAsia="黑体" w:cs="黑体"/>
          <w:color w:val="000000" w:themeColor="text1"/>
          <w:sz w:val="24"/>
          <w:szCs w:val="24"/>
          <w14:textFill>
            <w14:solidFill>
              <w14:schemeClr w14:val="tx1"/>
            </w14:solidFill>
          </w14:textFill>
        </w:rPr>
        <w:t>本公司（单位）</w:t>
      </w:r>
      <w:r>
        <w:rPr>
          <w:rFonts w:hint="eastAsia" w:ascii="黑体" w:hAnsi="黑体" w:eastAsia="黑体" w:cs="黑体"/>
          <w:bCs/>
          <w:color w:val="000000" w:themeColor="text1"/>
          <w:sz w:val="24"/>
          <w:szCs w:val="24"/>
          <w14:textFill>
            <w14:solidFill>
              <w14:schemeClr w14:val="tx1"/>
            </w14:solidFill>
          </w14:textFill>
        </w:rPr>
        <w:t>具备履行合同所必需的设备和专业技术能力；</w:t>
      </w:r>
    </w:p>
    <w:p>
      <w:pPr>
        <w:spacing w:line="48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3.</w:t>
      </w:r>
      <w:r>
        <w:rPr>
          <w:rFonts w:hint="eastAsia" w:ascii="黑体" w:hAnsi="黑体" w:eastAsia="黑体" w:cs="黑体"/>
          <w:color w:val="000000" w:themeColor="text1"/>
          <w:sz w:val="24"/>
          <w:szCs w:val="24"/>
          <w14:textFill>
            <w14:solidFill>
              <w14:schemeClr w14:val="tx1"/>
            </w14:solidFill>
          </w14:textFill>
        </w:rPr>
        <w:t>本公司未被“</w:t>
      </w:r>
      <w:r>
        <w:rPr>
          <w:rFonts w:hint="eastAsia" w:ascii="黑体" w:hAnsi="黑体" w:eastAsia="黑体" w:cs="黑体"/>
          <w:bCs/>
          <w:color w:val="000000" w:themeColor="text1"/>
          <w:sz w:val="24"/>
          <w:szCs w:val="24"/>
          <w14:textFill>
            <w14:solidFill>
              <w14:schemeClr w14:val="tx1"/>
            </w14:solidFill>
          </w14:textFill>
        </w:rPr>
        <w:t>信用中国</w:t>
      </w:r>
      <w:r>
        <w:rPr>
          <w:rFonts w:hint="eastAsia" w:ascii="黑体" w:hAnsi="黑体" w:eastAsia="黑体" w:cs="黑体"/>
          <w:color w:val="000000" w:themeColor="text1"/>
          <w:sz w:val="24"/>
          <w:szCs w:val="24"/>
          <w14:textFill>
            <w14:solidFill>
              <w14:schemeClr w14:val="tx1"/>
            </w14:solidFill>
          </w14:textFill>
        </w:rPr>
        <w:t>”</w:t>
      </w:r>
      <w:r>
        <w:rPr>
          <w:rFonts w:hint="eastAsia" w:ascii="黑体" w:hAnsi="黑体" w:eastAsia="黑体" w:cs="黑体"/>
          <w:bCs/>
          <w:color w:val="000000" w:themeColor="text1"/>
          <w:sz w:val="24"/>
          <w:szCs w:val="24"/>
          <w14:textFill>
            <w14:solidFill>
              <w14:schemeClr w14:val="tx1"/>
            </w14:solidFill>
          </w14:textFill>
        </w:rPr>
        <w:t>网站（</w:t>
      </w:r>
      <w:r>
        <w:fldChar w:fldCharType="begin"/>
      </w:r>
      <w:r>
        <w:instrText xml:space="preserve"> HYPERLINK "http://www.creditchina.gov.cn" </w:instrText>
      </w:r>
      <w:r>
        <w:fldChar w:fldCharType="separate"/>
      </w:r>
      <w:r>
        <w:rPr>
          <w:rStyle w:val="11"/>
          <w:rFonts w:hint="eastAsia" w:ascii="黑体" w:hAnsi="黑体" w:eastAsia="黑体" w:cs="黑体"/>
          <w:bCs/>
          <w:color w:val="000000" w:themeColor="text1"/>
          <w:sz w:val="24"/>
          <w:szCs w:val="24"/>
          <w14:textFill>
            <w14:solidFill>
              <w14:schemeClr w14:val="tx1"/>
            </w14:solidFill>
          </w14:textFill>
        </w:rPr>
        <w:t>www.creditchina.gov.cn</w:t>
      </w:r>
      <w:r>
        <w:rPr>
          <w:rStyle w:val="11"/>
          <w:rFonts w:hint="eastAsia" w:ascii="黑体" w:hAnsi="黑体" w:eastAsia="黑体" w:cs="黑体"/>
          <w:bCs/>
          <w:color w:val="000000" w:themeColor="text1"/>
          <w:sz w:val="24"/>
          <w:szCs w:val="24"/>
          <w14:textFill>
            <w14:solidFill>
              <w14:schemeClr w14:val="tx1"/>
            </w14:solidFill>
          </w14:textFill>
        </w:rPr>
        <w:fldChar w:fldCharType="end"/>
      </w:r>
      <w:r>
        <w:rPr>
          <w:rFonts w:hint="eastAsia" w:ascii="黑体" w:hAnsi="黑体" w:eastAsia="黑体" w:cs="黑体"/>
          <w:bCs/>
          <w:color w:val="000000" w:themeColor="text1"/>
          <w:sz w:val="24"/>
          <w:szCs w:val="24"/>
          <w14:textFill>
            <w14:solidFill>
              <w14:schemeClr w14:val="tx1"/>
            </w14:solidFill>
          </w14:textFill>
        </w:rPr>
        <w:t>）</w:t>
      </w:r>
      <w:r>
        <w:rPr>
          <w:rFonts w:hint="eastAsia" w:ascii="黑体" w:hAnsi="黑体" w:eastAsia="黑体" w:cs="黑体"/>
          <w:color w:val="000000" w:themeColor="text1"/>
          <w:sz w:val="24"/>
          <w:szCs w:val="24"/>
          <w14:textFill>
            <w14:solidFill>
              <w14:schemeClr w14:val="tx1"/>
            </w14:solidFill>
          </w14:textFill>
        </w:rPr>
        <w:t>列入失信执行人、重大税收违法案件当事人名单、政府采购严重违法失信行为记录名单。</w:t>
      </w:r>
    </w:p>
    <w:p>
      <w:pPr>
        <w:spacing w:line="48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如违背上述承诺，本公司</w:t>
      </w:r>
      <w:r>
        <w:rPr>
          <w:rFonts w:hint="eastAsia" w:ascii="黑体" w:hAnsi="黑体" w:eastAsia="黑体" w:cs="黑体"/>
          <w:color w:val="000000" w:themeColor="text1"/>
          <w:sz w:val="24"/>
          <w:szCs w:val="24"/>
          <w14:textFill>
            <w14:solidFill>
              <w14:schemeClr w14:val="tx1"/>
            </w14:solidFill>
          </w14:textFill>
        </w:rPr>
        <w:t>（单位）</w:t>
      </w:r>
      <w:r>
        <w:rPr>
          <w:rFonts w:hint="eastAsia" w:ascii="黑体" w:hAnsi="黑体" w:eastAsia="黑体" w:cs="黑体"/>
          <w:bCs/>
          <w:color w:val="000000" w:themeColor="text1"/>
          <w:sz w:val="24"/>
          <w:szCs w:val="24"/>
          <w14:textFill>
            <w14:solidFill>
              <w14:schemeClr w14:val="tx1"/>
            </w14:solidFill>
          </w14:textFill>
        </w:rPr>
        <w:t>将承担一切法律责任。</w:t>
      </w:r>
    </w:p>
    <w:p>
      <w:pPr>
        <w:spacing w:line="480" w:lineRule="auto"/>
        <w:rPr>
          <w:rFonts w:ascii="黑体" w:hAnsi="黑体" w:eastAsia="黑体" w:cs="黑体"/>
          <w:color w:val="000000" w:themeColor="text1"/>
          <w:sz w:val="24"/>
          <w14:textFill>
            <w14:solidFill>
              <w14:schemeClr w14:val="tx1"/>
            </w14:solidFill>
          </w14:textFill>
        </w:rPr>
      </w:pPr>
    </w:p>
    <w:p>
      <w:pPr>
        <w:spacing w:line="480" w:lineRule="auto"/>
        <w:ind w:firstLine="5400" w:firstLineChars="2250"/>
        <w:rPr>
          <w:rFonts w:ascii="黑体" w:hAnsi="黑体" w:eastAsia="黑体" w:cs="黑体"/>
          <w:bCs/>
          <w:color w:val="000000" w:themeColor="text1"/>
          <w:sz w:val="24"/>
          <w:szCs w:val="24"/>
          <w14:textFill>
            <w14:solidFill>
              <w14:schemeClr w14:val="tx1"/>
            </w14:solidFill>
          </w14:textFill>
        </w:rPr>
      </w:pPr>
    </w:p>
    <w:p>
      <w:pPr>
        <w:spacing w:line="480" w:lineRule="auto"/>
        <w:ind w:firstLine="3720" w:firstLineChars="155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报价人（盖章）：</w:t>
      </w:r>
    </w:p>
    <w:p>
      <w:pPr>
        <w:spacing w:line="48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法定代表人或法定代表人授权代表签字或盖章：</w:t>
      </w:r>
    </w:p>
    <w:p>
      <w:pPr>
        <w:jc w:val="center"/>
        <w:rPr>
          <w:rFonts w:ascii="黑体" w:hAnsi="黑体" w:eastAsia="黑体" w:cs="黑体"/>
          <w:bCs/>
          <w:color w:val="000000" w:themeColor="text1"/>
          <w:sz w:val="32"/>
          <w14:textFill>
            <w14:solidFill>
              <w14:schemeClr w14:val="tx1"/>
            </w14:solidFill>
          </w14:textFill>
        </w:rPr>
      </w:pPr>
    </w:p>
    <w:p>
      <w:pPr>
        <w:jc w:val="center"/>
        <w:rPr>
          <w:rFonts w:ascii="黑体" w:hAnsi="黑体" w:eastAsia="黑体" w:cs="黑体"/>
          <w:bCs/>
          <w:color w:val="000000" w:themeColor="text1"/>
          <w:sz w:val="32"/>
          <w:szCs w:val="20"/>
          <w14:textFill>
            <w14:solidFill>
              <w14:schemeClr w14:val="tx1"/>
            </w14:solidFill>
          </w14:textFill>
        </w:rPr>
      </w:pPr>
    </w:p>
    <w:p>
      <w:pPr>
        <w:jc w:val="center"/>
        <w:rPr>
          <w:rFonts w:ascii="黑体" w:hAnsi="黑体" w:eastAsia="黑体" w:cs="黑体"/>
          <w:bCs/>
          <w:color w:val="000000" w:themeColor="text1"/>
          <w:sz w:val="32"/>
          <w14:textFill>
            <w14:solidFill>
              <w14:schemeClr w14:val="tx1"/>
            </w14:solidFill>
          </w14:textFill>
        </w:rPr>
      </w:pPr>
    </w:p>
    <w:p>
      <w:pPr>
        <w:jc w:val="center"/>
        <w:rPr>
          <w:rFonts w:ascii="黑体" w:hAnsi="黑体" w:eastAsia="黑体" w:cs="黑体"/>
          <w:bCs/>
          <w:color w:val="000000" w:themeColor="text1"/>
          <w:sz w:val="32"/>
          <w14:textFill>
            <w14:solidFill>
              <w14:schemeClr w14:val="tx1"/>
            </w14:solidFill>
          </w14:textFill>
        </w:rPr>
      </w:pPr>
    </w:p>
    <w:p>
      <w:pPr>
        <w:jc w:val="center"/>
        <w:rPr>
          <w:rFonts w:ascii="黑体" w:hAnsi="黑体" w:eastAsia="黑体" w:cs="黑体"/>
          <w:bCs/>
          <w:color w:val="000000" w:themeColor="text1"/>
          <w:sz w:val="32"/>
          <w14:textFill>
            <w14:solidFill>
              <w14:schemeClr w14:val="tx1"/>
            </w14:solidFill>
          </w14:textFill>
        </w:rPr>
      </w:pPr>
    </w:p>
    <w:p>
      <w:pPr>
        <w:jc w:val="center"/>
        <w:rPr>
          <w:rFonts w:ascii="黑体" w:hAnsi="黑体" w:eastAsia="黑体" w:cs="黑体"/>
          <w:bCs/>
          <w:color w:val="000000" w:themeColor="text1"/>
          <w:sz w:val="32"/>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bookmarkStart w:id="15" w:name="_Toc534555669"/>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240" w:firstLineChars="100"/>
        <w:outlineLvl w:val="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（六）报价一览表（格式）：</w:t>
      </w:r>
      <w:bookmarkEnd w:id="15"/>
    </w:p>
    <w:p/>
    <w:p/>
    <w:p/>
    <w:p>
      <w:pPr>
        <w:jc w:val="center"/>
        <w:outlineLvl w:val="0"/>
        <w:rPr>
          <w:rFonts w:ascii="黑体" w:hAnsi="黑体" w:eastAsia="黑体" w:cs="黑体"/>
          <w:bCs/>
          <w:color w:val="000000" w:themeColor="text1"/>
          <w:sz w:val="28"/>
          <w:szCs w:val="28"/>
          <w14:textFill>
            <w14:solidFill>
              <w14:schemeClr w14:val="tx1"/>
            </w14:solidFill>
          </w14:textFill>
        </w:rPr>
      </w:pPr>
      <w:bookmarkStart w:id="16" w:name="_Toc534555670"/>
      <w:r>
        <w:rPr>
          <w:rFonts w:hint="eastAsia" w:ascii="黑体" w:hAnsi="黑体" w:eastAsia="黑体" w:cs="黑体"/>
          <w:bCs/>
          <w:color w:val="000000" w:themeColor="text1"/>
          <w:sz w:val="28"/>
          <w:szCs w:val="28"/>
          <w14:textFill>
            <w14:solidFill>
              <w14:schemeClr w14:val="tx1"/>
            </w14:solidFill>
          </w14:textFill>
        </w:rPr>
        <w:t>报价一览表</w:t>
      </w:r>
      <w:bookmarkEnd w:id="16"/>
      <w:r>
        <w:rPr>
          <w:rFonts w:hint="eastAsia" w:ascii="黑体" w:hAnsi="黑体" w:eastAsia="黑体" w:cs="黑体"/>
          <w:bCs/>
          <w:color w:val="000000" w:themeColor="text1"/>
          <w:sz w:val="28"/>
          <w:szCs w:val="28"/>
          <w14:textFill>
            <w14:solidFill>
              <w14:schemeClr w14:val="tx1"/>
            </w14:solidFill>
          </w14:textFill>
        </w:rPr>
        <w:t xml:space="preserve"> </w:t>
      </w:r>
    </w:p>
    <w:p/>
    <w:p>
      <w:pPr>
        <w:spacing w:line="36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报价人名称（盖章）               采购项目编号：</w:t>
      </w:r>
    </w:p>
    <w:tbl>
      <w:tblPr>
        <w:tblStyle w:val="7"/>
        <w:tblpPr w:leftFromText="180" w:rightFromText="180" w:vertAnchor="text" w:horzAnchor="page" w:tblpX="1196" w:tblpY="481"/>
        <w:tblOverlap w:val="never"/>
        <w:tblW w:w="10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65"/>
        <w:gridCol w:w="4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556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项目名称</w:t>
            </w:r>
          </w:p>
        </w:tc>
        <w:tc>
          <w:tcPr>
            <w:tcW w:w="451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总报价  (小写)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0" w:hRule="atLeast"/>
        </w:trPr>
        <w:tc>
          <w:tcPr>
            <w:tcW w:w="5565" w:type="dxa"/>
            <w:tcBorders>
              <w:top w:val="single" w:color="auto" w:sz="4" w:space="0"/>
              <w:left w:val="single" w:color="auto" w:sz="4" w:space="0"/>
              <w:bottom w:val="single" w:color="auto" w:sz="4" w:space="0"/>
              <w:right w:val="single" w:color="auto" w:sz="4" w:space="0"/>
            </w:tcBorders>
            <w:vAlign w:val="center"/>
          </w:tcPr>
          <w:p>
            <w:pPr>
              <w:pStyle w:val="12"/>
              <w:spacing w:line="400" w:lineRule="exact"/>
              <w:jc w:val="center"/>
              <w:rPr>
                <w:rFonts w:ascii="黑体" w:hAnsi="黑体" w:eastAsia="黑体" w:cs="黑体"/>
                <w:bCs/>
                <w:color w:val="000000" w:themeColor="text1"/>
                <w:kern w:val="2"/>
                <w:szCs w:val="24"/>
                <w14:textFill>
                  <w14:solidFill>
                    <w14:schemeClr w14:val="tx1"/>
                  </w14:solidFill>
                </w14:textFill>
              </w:rPr>
            </w:pPr>
            <w:r>
              <w:rPr>
                <w:rFonts w:hint="default" w:ascii="黑体" w:hAnsi="黑体" w:eastAsia="黑体" w:cs="黑体"/>
                <w:bCs/>
                <w:color w:val="000000" w:themeColor="text1"/>
                <w:kern w:val="2"/>
                <w:szCs w:val="24"/>
                <w14:textFill>
                  <w14:solidFill>
                    <w14:schemeClr w14:val="tx1"/>
                  </w14:solidFill>
                </w14:textFill>
              </w:rPr>
              <w:t>泰州市级协同办公系统驻场维保项目</w:t>
            </w:r>
            <w:r>
              <w:rPr>
                <w:rFonts w:hint="eastAsia" w:ascii="黑体" w:hAnsi="黑体" w:eastAsia="黑体" w:cs="黑体"/>
                <w:bCs/>
                <w:color w:val="000000" w:themeColor="text1"/>
                <w:kern w:val="2"/>
                <w:szCs w:val="24"/>
                <w14:textFill>
                  <w14:solidFill>
                    <w14:schemeClr w14:val="tx1"/>
                  </w14:solidFill>
                </w14:textFill>
              </w:rPr>
              <w:t>项目</w:t>
            </w:r>
          </w:p>
        </w:tc>
        <w:tc>
          <w:tcPr>
            <w:tcW w:w="4515" w:type="dxa"/>
            <w:tcBorders>
              <w:top w:val="single" w:color="auto" w:sz="4" w:space="0"/>
              <w:left w:val="single" w:color="auto" w:sz="4" w:space="0"/>
              <w:bottom w:val="single" w:color="auto" w:sz="4" w:space="0"/>
              <w:right w:val="single" w:color="auto" w:sz="4" w:space="0"/>
            </w:tcBorders>
            <w:vAlign w:val="center"/>
          </w:tcPr>
          <w:p>
            <w:pPr>
              <w:pStyle w:val="12"/>
              <w:rPr>
                <w:rFonts w:ascii="黑体" w:hAnsi="黑体" w:eastAsia="黑体" w:cs="黑体"/>
                <w:b/>
                <w:color w:val="000000" w:themeColor="text1"/>
                <w:kern w:val="2"/>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trPr>
        <w:tc>
          <w:tcPr>
            <w:tcW w:w="10080" w:type="dxa"/>
            <w:gridSpan w:val="2"/>
            <w:tcBorders>
              <w:top w:val="single" w:color="auto" w:sz="4" w:space="0"/>
              <w:left w:val="single" w:color="auto" w:sz="4" w:space="0"/>
              <w:bottom w:val="single" w:color="auto" w:sz="4" w:space="0"/>
              <w:right w:val="single" w:color="auto" w:sz="4" w:space="0"/>
            </w:tcBorders>
            <w:vAlign w:val="center"/>
          </w:tcPr>
          <w:p>
            <w:pPr>
              <w:rPr>
                <w:rFonts w:ascii="黑体" w:hAnsi="黑体" w:eastAsia="黑体" w:cs="黑体"/>
                <w:bCs/>
                <w:color w:val="000000" w:themeColor="text1"/>
                <w:kern w:val="0"/>
                <w:sz w:val="24"/>
                <w:szCs w:val="24"/>
                <w14:textFill>
                  <w14:solidFill>
                    <w14:schemeClr w14:val="tx1"/>
                  </w14:solidFill>
                </w14:textFill>
              </w:rPr>
            </w:pPr>
            <w:r>
              <w:rPr>
                <w:rFonts w:hint="eastAsia" w:ascii="黑体" w:hAnsi="黑体" w:eastAsia="黑体" w:cs="黑体"/>
                <w:color w:val="000000" w:themeColor="text1"/>
                <w:sz w:val="24"/>
                <w14:textFill>
                  <w14:solidFill>
                    <w14:schemeClr w14:val="tx1"/>
                  </w14:solidFill>
                </w14:textFill>
              </w:rPr>
              <w:t>总报价（大写）</w:t>
            </w:r>
            <w:r>
              <w:rPr>
                <w:rFonts w:hint="eastAsia" w:ascii="黑体" w:hAnsi="黑体" w:eastAsia="黑体" w:cs="黑体"/>
                <w:bCs/>
                <w:color w:val="000000" w:themeColor="text1"/>
                <w:kern w:val="0"/>
                <w:sz w:val="24"/>
                <w:szCs w:val="24"/>
                <w14:textFill>
                  <w14:solidFill>
                    <w14:schemeClr w14:val="tx1"/>
                  </w14:solidFill>
                </w14:textFill>
              </w:rPr>
              <w:t>：　　　</w:t>
            </w:r>
          </w:p>
        </w:tc>
      </w:tr>
    </w:tbl>
    <w:p/>
    <w:p/>
    <w:p/>
    <w:p/>
    <w:p>
      <w:pPr>
        <w:spacing w:before="5"/>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法定代表人或法定代表人授权代表签字或盖章：</w:t>
      </w:r>
    </w:p>
    <w:p/>
    <w:p/>
    <w:p/>
    <w:p/>
    <w:p/>
    <w:p/>
    <w:p/>
    <w:p/>
    <w:p/>
    <w:p/>
    <w:p/>
    <w:p/>
    <w:p/>
    <w:p/>
    <w:p/>
    <w:p/>
    <w:p/>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bookmarkStart w:id="17" w:name="_Toc534555671"/>
    </w:p>
    <w:p>
      <w:pPr>
        <w:ind w:firstLine="240" w:firstLineChars="100"/>
        <w:outlineLvl w:val="0"/>
        <w:rPr>
          <w:rFonts w:ascii="黑体" w:hAnsi="黑体" w:eastAsia="黑体" w:cs="黑体"/>
          <w:bCs/>
          <w:color w:val="000000" w:themeColor="text1"/>
          <w:sz w:val="28"/>
          <w:szCs w:val="28"/>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（七）明细报价及采购需求响应表（格式）：</w:t>
      </w:r>
      <w:bookmarkEnd w:id="17"/>
    </w:p>
    <w:p>
      <w:pPr>
        <w:spacing w:line="400" w:lineRule="exact"/>
        <w:jc w:val="center"/>
        <w:outlineLvl w:val="0"/>
        <w:rPr>
          <w:rFonts w:ascii="黑体" w:hAnsi="黑体" w:eastAsia="黑体" w:cs="黑体"/>
          <w:bCs/>
          <w:color w:val="000000" w:themeColor="text1"/>
          <w:sz w:val="28"/>
          <w:szCs w:val="28"/>
          <w14:textFill>
            <w14:solidFill>
              <w14:schemeClr w14:val="tx1"/>
            </w14:solidFill>
          </w14:textFill>
        </w:rPr>
      </w:pPr>
      <w:bookmarkStart w:id="18" w:name="_Toc534555672"/>
      <w:r>
        <w:rPr>
          <w:rFonts w:hint="eastAsia" w:ascii="黑体" w:hAnsi="黑体" w:eastAsia="黑体" w:cs="黑体"/>
          <w:bCs/>
          <w:color w:val="000000" w:themeColor="text1"/>
          <w:sz w:val="28"/>
          <w:szCs w:val="28"/>
          <w14:textFill>
            <w14:solidFill>
              <w14:schemeClr w14:val="tx1"/>
            </w14:solidFill>
          </w14:textFill>
        </w:rPr>
        <w:t>明细报价表</w:t>
      </w:r>
      <w:bookmarkEnd w:id="18"/>
    </w:p>
    <w:p>
      <w:pPr>
        <w:spacing w:line="400" w:lineRule="exact"/>
        <w:rPr>
          <w:rFonts w:hint="eastAsia" w:ascii="黑体" w:hAnsi="黑体" w:eastAsia="黑体" w:cs="黑体"/>
          <w:bCs/>
          <w:color w:val="000000" w:themeColor="text1"/>
          <w:sz w:val="24"/>
          <w:szCs w:val="24"/>
          <w:lang w:val="en-US" w:eastAsia="zh-CN"/>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报价人名称（盖章）                   采购项目编号：TZZFBJC202100</w:t>
      </w:r>
      <w:r>
        <w:rPr>
          <w:rFonts w:hint="eastAsia" w:ascii="黑体" w:hAnsi="黑体" w:eastAsia="黑体" w:cs="黑体"/>
          <w:bCs/>
          <w:color w:val="000000" w:themeColor="text1"/>
          <w:sz w:val="24"/>
          <w:szCs w:val="24"/>
          <w:lang w:val="en-US" w:eastAsia="zh-CN"/>
          <w14:textFill>
            <w14:solidFill>
              <w14:schemeClr w14:val="tx1"/>
            </w14:solidFill>
          </w14:textFill>
        </w:rPr>
        <w:t>5</w:t>
      </w:r>
    </w:p>
    <w:tbl>
      <w:tblPr>
        <w:tblStyle w:val="7"/>
        <w:tblpPr w:leftFromText="180" w:rightFromText="180" w:vertAnchor="text" w:horzAnchor="page" w:tblpX="1341" w:tblpY="495"/>
        <w:tblOverlap w:val="never"/>
        <w:tblW w:w="9780" w:type="dxa"/>
        <w:tblInd w:w="0" w:type="dxa"/>
        <w:tblLayout w:type="fixed"/>
        <w:tblCellMar>
          <w:top w:w="0" w:type="dxa"/>
          <w:left w:w="0" w:type="dxa"/>
          <w:bottom w:w="0" w:type="dxa"/>
          <w:right w:w="0" w:type="dxa"/>
        </w:tblCellMar>
      </w:tblPr>
      <w:tblGrid>
        <w:gridCol w:w="524"/>
        <w:gridCol w:w="1035"/>
        <w:gridCol w:w="1984"/>
        <w:gridCol w:w="851"/>
        <w:gridCol w:w="337"/>
        <w:gridCol w:w="655"/>
        <w:gridCol w:w="709"/>
        <w:gridCol w:w="708"/>
        <w:gridCol w:w="1701"/>
        <w:gridCol w:w="1276"/>
      </w:tblGrid>
      <w:tr>
        <w:tblPrEx>
          <w:tblCellMar>
            <w:top w:w="0" w:type="dxa"/>
            <w:left w:w="0" w:type="dxa"/>
            <w:bottom w:w="0" w:type="dxa"/>
            <w:right w:w="0" w:type="dxa"/>
          </w:tblCellMar>
        </w:tblPrEx>
        <w:trPr>
          <w:cantSplit/>
          <w:trHeight w:val="495" w:hRule="atLeast"/>
        </w:trPr>
        <w:tc>
          <w:tcPr>
            <w:tcW w:w="524"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序号</w:t>
            </w:r>
          </w:p>
        </w:tc>
        <w:tc>
          <w:tcPr>
            <w:tcW w:w="103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szCs w:val="20"/>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名称</w:t>
            </w:r>
          </w:p>
        </w:tc>
        <w:tc>
          <w:tcPr>
            <w:tcW w:w="19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品牌及规格型号</w:t>
            </w:r>
          </w:p>
        </w:tc>
        <w:tc>
          <w:tcPr>
            <w:tcW w:w="85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数量</w:t>
            </w:r>
          </w:p>
        </w:tc>
        <w:tc>
          <w:tcPr>
            <w:tcW w:w="992" w:type="dxa"/>
            <w:gridSpan w:val="2"/>
            <w:tcBorders>
              <w:top w:val="single" w:color="auto" w:sz="4" w:space="0"/>
              <w:left w:val="nil"/>
              <w:bottom w:val="single" w:color="auto" w:sz="4" w:space="0"/>
              <w:right w:val="single" w:color="auto" w:sz="4" w:space="0"/>
            </w:tcBorders>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产地</w:t>
            </w:r>
          </w:p>
        </w:tc>
        <w:tc>
          <w:tcPr>
            <w:tcW w:w="70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质保期</w:t>
            </w:r>
          </w:p>
        </w:tc>
        <w:tc>
          <w:tcPr>
            <w:tcW w:w="708" w:type="dxa"/>
            <w:tcBorders>
              <w:top w:val="single" w:color="auto" w:sz="4" w:space="0"/>
              <w:left w:val="nil"/>
              <w:bottom w:val="single" w:color="auto" w:sz="4" w:space="0"/>
              <w:right w:val="single" w:color="auto" w:sz="4" w:space="0"/>
            </w:tcBorders>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单报价</w:t>
            </w:r>
          </w:p>
        </w:tc>
        <w:tc>
          <w:tcPr>
            <w:tcW w:w="1701" w:type="dxa"/>
            <w:tcBorders>
              <w:top w:val="single" w:color="auto" w:sz="4" w:space="0"/>
              <w:left w:val="nil"/>
              <w:bottom w:val="single" w:color="auto" w:sz="4" w:space="0"/>
              <w:right w:val="single" w:color="auto" w:sz="4" w:space="0"/>
            </w:tcBorders>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分项总报价</w:t>
            </w:r>
          </w:p>
        </w:tc>
        <w:tc>
          <w:tcPr>
            <w:tcW w:w="1276" w:type="dxa"/>
            <w:tcBorders>
              <w:top w:val="single" w:color="auto" w:sz="4" w:space="0"/>
              <w:left w:val="nil"/>
              <w:bottom w:val="single" w:color="auto" w:sz="4" w:space="0"/>
              <w:right w:val="single" w:color="auto" w:sz="4" w:space="0"/>
            </w:tcBorders>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是否属于小、微型企业产品</w:t>
            </w:r>
          </w:p>
        </w:tc>
      </w:tr>
      <w:tr>
        <w:tblPrEx>
          <w:tblCellMar>
            <w:top w:w="0" w:type="dxa"/>
            <w:left w:w="0" w:type="dxa"/>
            <w:bottom w:w="0" w:type="dxa"/>
            <w:right w:w="0" w:type="dxa"/>
          </w:tblCellMar>
        </w:tblPrEx>
        <w:trPr>
          <w:cantSplit/>
          <w:trHeight w:val="362" w:hRule="atLeast"/>
        </w:trPr>
        <w:tc>
          <w:tcPr>
            <w:tcW w:w="524"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pStyle w:val="6"/>
              <w:pBdr>
                <w:bottom w:val="none" w:color="auto" w:sz="0" w:space="0"/>
              </w:pBdr>
              <w:tabs>
                <w:tab w:val="left" w:pos="420"/>
              </w:tabs>
              <w:snapToGrid/>
              <w:spacing w:before="5"/>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1</w:t>
            </w:r>
          </w:p>
        </w:tc>
        <w:tc>
          <w:tcPr>
            <w:tcW w:w="103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6"/>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198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color w:val="000000" w:themeColor="text1"/>
                <w14:textFill>
                  <w14:solidFill>
                    <w14:schemeClr w14:val="tx1"/>
                  </w14:solidFill>
                </w14:textFill>
              </w:rPr>
            </w:pPr>
          </w:p>
        </w:tc>
        <w:tc>
          <w:tcPr>
            <w:tcW w:w="85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Cs/>
                <w:color w:val="000000" w:themeColor="text1"/>
                <w:sz w:val="18"/>
                <w14:textFill>
                  <w14:solidFill>
                    <w14:schemeClr w14:val="tx1"/>
                  </w14:solidFill>
                </w14:textFill>
              </w:rPr>
            </w:pPr>
            <w:r>
              <w:rPr>
                <w:rFonts w:hint="eastAsia" w:ascii="黑体" w:hAnsi="黑体" w:eastAsia="黑体" w:cs="黑体"/>
                <w:bCs/>
                <w:color w:val="000000" w:themeColor="text1"/>
                <w:sz w:val="18"/>
                <w14:textFill>
                  <w14:solidFill>
                    <w14:schemeClr w14:val="tx1"/>
                  </w14:solidFill>
                </w14:textFill>
              </w:rPr>
              <w:t>　</w:t>
            </w:r>
          </w:p>
        </w:tc>
        <w:tc>
          <w:tcPr>
            <w:tcW w:w="992" w:type="dxa"/>
            <w:gridSpan w:val="2"/>
            <w:tcBorders>
              <w:top w:val="nil"/>
              <w:left w:val="nil"/>
              <w:bottom w:val="single" w:color="auto" w:sz="4" w:space="0"/>
              <w:right w:val="single" w:color="auto" w:sz="4" w:space="0"/>
            </w:tcBorders>
            <w:vAlign w:val="center"/>
          </w:tcPr>
          <w:p>
            <w:pPr>
              <w:jc w:val="center"/>
              <w:rPr>
                <w:rFonts w:ascii="黑体" w:hAnsi="黑体" w:eastAsia="黑体" w:cs="黑体"/>
                <w:bCs/>
                <w:color w:val="000000" w:themeColor="text1"/>
                <w:sz w:val="18"/>
                <w14:textFill>
                  <w14:solidFill>
                    <w14:schemeClr w14:val="tx1"/>
                  </w14:solidFill>
                </w14:textFill>
              </w:rPr>
            </w:pPr>
          </w:p>
        </w:tc>
        <w:tc>
          <w:tcPr>
            <w:tcW w:w="709"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tc>
        <w:tc>
          <w:tcPr>
            <w:tcW w:w="708" w:type="dxa"/>
            <w:tcBorders>
              <w:top w:val="nil"/>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c>
          <w:tcPr>
            <w:tcW w:w="1701" w:type="dxa"/>
            <w:tcBorders>
              <w:top w:val="nil"/>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c>
          <w:tcPr>
            <w:tcW w:w="1276" w:type="dxa"/>
            <w:tcBorders>
              <w:top w:val="nil"/>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328" w:hRule="atLeast"/>
        </w:trPr>
        <w:tc>
          <w:tcPr>
            <w:tcW w:w="524"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2</w:t>
            </w:r>
          </w:p>
        </w:tc>
        <w:tc>
          <w:tcPr>
            <w:tcW w:w="103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Cs w:val="20"/>
                <w14:textFill>
                  <w14:solidFill>
                    <w14:schemeClr w14:val="tx1"/>
                  </w14:solidFill>
                </w14:textFill>
              </w:rPr>
            </w:pPr>
          </w:p>
        </w:tc>
        <w:tc>
          <w:tcPr>
            <w:tcW w:w="198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bCs/>
                <w:color w:val="000000" w:themeColor="text1"/>
                <w:sz w:val="18"/>
                <w14:textFill>
                  <w14:solidFill>
                    <w14:schemeClr w14:val="tx1"/>
                  </w14:solidFill>
                </w14:textFill>
              </w:rPr>
            </w:pPr>
          </w:p>
        </w:tc>
        <w:tc>
          <w:tcPr>
            <w:tcW w:w="851"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Cs/>
                <w:color w:val="000000" w:themeColor="text1"/>
                <w:sz w:val="18"/>
                <w14:textFill>
                  <w14:solidFill>
                    <w14:schemeClr w14:val="tx1"/>
                  </w14:solidFill>
                </w14:textFill>
              </w:rPr>
            </w:pPr>
            <w:r>
              <w:rPr>
                <w:rFonts w:hint="eastAsia" w:ascii="黑体" w:hAnsi="黑体" w:eastAsia="黑体" w:cs="黑体"/>
                <w:bCs/>
                <w:color w:val="000000" w:themeColor="text1"/>
                <w:sz w:val="18"/>
                <w14:textFill>
                  <w14:solidFill>
                    <w14:schemeClr w14:val="tx1"/>
                  </w14:solidFill>
                </w14:textFill>
              </w:rPr>
              <w:t>　</w:t>
            </w:r>
          </w:p>
        </w:tc>
        <w:tc>
          <w:tcPr>
            <w:tcW w:w="992" w:type="dxa"/>
            <w:gridSpan w:val="2"/>
            <w:tcBorders>
              <w:top w:val="single" w:color="auto" w:sz="4" w:space="0"/>
              <w:left w:val="nil"/>
              <w:bottom w:val="single" w:color="auto" w:sz="4" w:space="0"/>
              <w:right w:val="single" w:color="auto" w:sz="4" w:space="0"/>
            </w:tcBorders>
            <w:vAlign w:val="center"/>
          </w:tcPr>
          <w:p>
            <w:pPr>
              <w:jc w:val="center"/>
              <w:rPr>
                <w:rFonts w:ascii="黑体" w:hAnsi="黑体" w:eastAsia="黑体" w:cs="黑体"/>
                <w:bCs/>
                <w:color w:val="000000" w:themeColor="text1"/>
                <w:sz w:val="18"/>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tc>
        <w:tc>
          <w:tcPr>
            <w:tcW w:w="708" w:type="dxa"/>
            <w:tcBorders>
              <w:top w:val="single" w:color="auto" w:sz="4" w:space="0"/>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c>
          <w:tcPr>
            <w:tcW w:w="1701" w:type="dxa"/>
            <w:tcBorders>
              <w:top w:val="single" w:color="auto" w:sz="4" w:space="0"/>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c>
          <w:tcPr>
            <w:tcW w:w="1276" w:type="dxa"/>
            <w:tcBorders>
              <w:top w:val="single" w:color="auto" w:sz="4" w:space="0"/>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36" w:hRule="atLeast"/>
        </w:trPr>
        <w:tc>
          <w:tcPr>
            <w:tcW w:w="4731" w:type="dxa"/>
            <w:gridSpan w:val="5"/>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14:textFill>
                  <w14:solidFill>
                    <w14:schemeClr w14:val="tx1"/>
                  </w14:solidFill>
                </w14:textFill>
              </w:rPr>
            </w:pPr>
            <w:r>
              <w:rPr>
                <w:rFonts w:hint="eastAsia" w:ascii="黑体" w:hAnsi="黑体" w:eastAsia="黑体" w:cs="黑体"/>
                <w:b/>
                <w:bCs/>
                <w:color w:val="000000" w:themeColor="text1"/>
                <w:sz w:val="24"/>
                <w14:textFill>
                  <w14:solidFill>
                    <w14:schemeClr w14:val="tx1"/>
                  </w14:solidFill>
                </w14:textFill>
              </w:rPr>
              <w:t>其中属于小、微型企业产品的价格合计（小写）</w:t>
            </w:r>
          </w:p>
        </w:tc>
        <w:tc>
          <w:tcPr>
            <w:tcW w:w="5049" w:type="dxa"/>
            <w:gridSpan w:val="5"/>
            <w:tcBorders>
              <w:top w:val="single" w:color="auto" w:sz="4" w:space="0"/>
              <w:left w:val="single" w:color="auto" w:sz="4" w:space="0"/>
              <w:bottom w:val="single" w:color="auto" w:sz="4" w:space="0"/>
              <w:right w:val="single" w:color="auto" w:sz="4" w:space="0"/>
            </w:tcBorders>
            <w:vAlign w:val="center"/>
          </w:tcPr>
          <w:p>
            <w:pPr>
              <w:rPr>
                <w:rFonts w:ascii="黑体" w:hAnsi="黑体" w:eastAsia="黑体" w:cs="黑体"/>
                <w:b/>
                <w:bCs/>
                <w:color w:val="000000" w:themeColor="text1"/>
                <w:sz w:val="24"/>
                <w:szCs w:val="20"/>
                <w14:textFill>
                  <w14:solidFill>
                    <w14:schemeClr w14:val="tx1"/>
                  </w14:solidFill>
                </w14:textFill>
              </w:rPr>
            </w:pPr>
          </w:p>
        </w:tc>
      </w:tr>
    </w:tbl>
    <w:p>
      <w:pPr>
        <w:spacing w:before="5" w:line="560" w:lineRule="atLeast"/>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法定代表人或法定代表人授权代表签字或盖章：</w:t>
      </w:r>
      <w:r>
        <w:rPr>
          <w:rFonts w:hint="eastAsia" w:ascii="黑体" w:hAnsi="黑体" w:eastAsia="黑体" w:cs="黑体"/>
          <w:b/>
          <w:bCs/>
          <w:color w:val="000000" w:themeColor="text1"/>
          <w:sz w:val="24"/>
          <w:szCs w:val="24"/>
          <w14:textFill>
            <w14:solidFill>
              <w14:schemeClr w14:val="tx1"/>
            </w14:solidFill>
          </w14:textFill>
        </w:rPr>
        <w:br w:type="page"/>
      </w:r>
    </w:p>
    <w:p>
      <w:bookmarkStart w:id="19" w:name="_Toc534555673"/>
    </w:p>
    <w:p>
      <w:pPr>
        <w:spacing w:line="400" w:lineRule="exact"/>
        <w:jc w:val="center"/>
        <w:outlineLvl w:val="0"/>
        <w:rPr>
          <w:rFonts w:ascii="黑体" w:hAnsi="黑体" w:eastAsia="黑体" w:cs="黑体"/>
          <w:b/>
          <w:color w:val="000000" w:themeColor="text1"/>
          <w:sz w:val="24"/>
          <w:szCs w:val="24"/>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采购需求响应表</w:t>
      </w:r>
      <w:bookmarkEnd w:id="19"/>
    </w:p>
    <w:p>
      <w:pPr>
        <w:spacing w:line="400" w:lineRule="exact"/>
        <w:rPr>
          <w:rFonts w:ascii="黑体" w:hAnsi="黑体" w:eastAsia="黑体" w:cs="黑体"/>
          <w:bCs/>
          <w:color w:val="000000" w:themeColor="text1"/>
          <w:sz w:val="24"/>
          <w:szCs w:val="24"/>
          <w14:textFill>
            <w14:solidFill>
              <w14:schemeClr w14:val="tx1"/>
            </w14:solidFill>
          </w14:textFill>
        </w:rPr>
      </w:pPr>
    </w:p>
    <w:tbl>
      <w:tblPr>
        <w:tblStyle w:val="7"/>
        <w:tblpPr w:leftFromText="180" w:rightFromText="180" w:vertAnchor="text" w:horzAnchor="page" w:tblpX="1243" w:tblpY="977"/>
        <w:tblOverlap w:val="never"/>
        <w:tblW w:w="9972" w:type="dxa"/>
        <w:tblInd w:w="0" w:type="dxa"/>
        <w:tblLayout w:type="fixed"/>
        <w:tblCellMar>
          <w:top w:w="0" w:type="dxa"/>
          <w:left w:w="0" w:type="dxa"/>
          <w:bottom w:w="0" w:type="dxa"/>
          <w:right w:w="0" w:type="dxa"/>
        </w:tblCellMar>
      </w:tblPr>
      <w:tblGrid>
        <w:gridCol w:w="420"/>
        <w:gridCol w:w="3569"/>
        <w:gridCol w:w="3149"/>
        <w:gridCol w:w="2834"/>
      </w:tblGrid>
      <w:tr>
        <w:tblPrEx>
          <w:tblCellMar>
            <w:top w:w="0" w:type="dxa"/>
            <w:left w:w="0" w:type="dxa"/>
            <w:bottom w:w="0" w:type="dxa"/>
            <w:right w:w="0" w:type="dxa"/>
          </w:tblCellMar>
        </w:tblPrEx>
        <w:trPr>
          <w:cantSplit/>
          <w:trHeight w:val="495"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序号</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szCs w:val="20"/>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采购需求</w:t>
            </w:r>
          </w:p>
        </w:tc>
        <w:tc>
          <w:tcPr>
            <w:tcW w:w="31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响应情况</w:t>
            </w:r>
          </w:p>
        </w:tc>
        <w:tc>
          <w:tcPr>
            <w:tcW w:w="283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偏离情况</w:t>
            </w:r>
          </w:p>
        </w:tc>
      </w:tr>
      <w:tr>
        <w:tblPrEx>
          <w:tblCellMar>
            <w:top w:w="0" w:type="dxa"/>
            <w:left w:w="0" w:type="dxa"/>
            <w:bottom w:w="0" w:type="dxa"/>
            <w:right w:w="0" w:type="dxa"/>
          </w:tblCellMar>
        </w:tblPrEx>
        <w:trPr>
          <w:cantSplit/>
          <w:trHeight w:val="386" w:hRule="atLeast"/>
        </w:trPr>
        <w:tc>
          <w:tcPr>
            <w:tcW w:w="9972" w:type="dxa"/>
            <w:gridSpan w:val="4"/>
            <w:tcBorders>
              <w:top w:val="nil"/>
              <w:left w:val="single" w:color="auto" w:sz="4" w:space="0"/>
              <w:bottom w:val="single" w:color="auto" w:sz="4" w:space="0"/>
              <w:right w:val="nil"/>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性能参数部分</w:t>
            </w:r>
          </w:p>
        </w:tc>
      </w:tr>
      <w:tr>
        <w:tblPrEx>
          <w:tblCellMar>
            <w:top w:w="0" w:type="dxa"/>
            <w:left w:w="0" w:type="dxa"/>
            <w:bottom w:w="0" w:type="dxa"/>
            <w:right w:w="0" w:type="dxa"/>
          </w:tblCellMar>
        </w:tblPrEx>
        <w:trPr>
          <w:cantSplit/>
          <w:trHeight w:val="462"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1</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6"/>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bCs/>
                <w:color w:val="000000" w:themeColor="text1"/>
                <w:sz w:val="18"/>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tc>
      </w:tr>
      <w:tr>
        <w:tblPrEx>
          <w:tblCellMar>
            <w:top w:w="0" w:type="dxa"/>
            <w:left w:w="0" w:type="dxa"/>
            <w:bottom w:w="0" w:type="dxa"/>
            <w:right w:w="0" w:type="dxa"/>
          </w:tblCellMar>
        </w:tblPrEx>
        <w:trPr>
          <w:cantSplit/>
          <w:trHeight w:val="442"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2</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6"/>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58" w:hRule="atLeast"/>
        </w:trPr>
        <w:tc>
          <w:tcPr>
            <w:tcW w:w="9972" w:type="dxa"/>
            <w:gridSpan w:val="4"/>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服务承诺部分</w:t>
            </w:r>
          </w:p>
        </w:tc>
      </w:tr>
      <w:tr>
        <w:tblPrEx>
          <w:tblCellMar>
            <w:top w:w="0" w:type="dxa"/>
            <w:left w:w="0" w:type="dxa"/>
            <w:bottom w:w="0" w:type="dxa"/>
            <w:right w:w="0" w:type="dxa"/>
          </w:tblCellMar>
        </w:tblPrEx>
        <w:trPr>
          <w:cantSplit/>
          <w:trHeight w:val="458"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1</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6"/>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58"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2</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6"/>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58" w:hRule="atLeast"/>
        </w:trPr>
        <w:tc>
          <w:tcPr>
            <w:tcW w:w="9972" w:type="dxa"/>
            <w:gridSpan w:val="4"/>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完工期</w:t>
            </w:r>
          </w:p>
        </w:tc>
      </w:tr>
      <w:tr>
        <w:tblPrEx>
          <w:tblCellMar>
            <w:top w:w="0" w:type="dxa"/>
            <w:left w:w="0" w:type="dxa"/>
            <w:bottom w:w="0" w:type="dxa"/>
            <w:right w:w="0" w:type="dxa"/>
          </w:tblCellMar>
        </w:tblPrEx>
        <w:trPr>
          <w:cantSplit/>
          <w:trHeight w:val="458"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6"/>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p>
        </w:tc>
      </w:tr>
    </w:tbl>
    <w:p>
      <w:pPr>
        <w:spacing w:line="400" w:lineRule="exact"/>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报价人名称（盖章）                      采购项目编号：</w:t>
      </w:r>
    </w:p>
    <w:p>
      <w:pPr>
        <w:spacing w:before="5" w:line="560" w:lineRule="atLeast"/>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法定代表人或法定代表人授权代表签字或盖章：</w:t>
      </w:r>
    </w:p>
    <w:p>
      <w:pPr>
        <w:spacing w:line="400" w:lineRule="exact"/>
        <w:outlineLvl w:val="0"/>
        <w:rPr>
          <w:rFonts w:ascii="黑体" w:hAnsi="黑体" w:eastAsia="黑体" w:cs="黑体"/>
          <w:bCs/>
          <w:color w:val="000000" w:themeColor="text1"/>
          <w:szCs w:val="21"/>
          <w14:textFill>
            <w14:solidFill>
              <w14:schemeClr w14:val="tx1"/>
            </w14:solidFill>
          </w14:textFill>
        </w:rPr>
      </w:pPr>
      <w:bookmarkStart w:id="20" w:name="_Toc534555674"/>
      <w:r>
        <w:rPr>
          <w:rFonts w:hint="eastAsia" w:ascii="黑体" w:hAnsi="黑体" w:eastAsia="黑体" w:cs="黑体"/>
          <w:b/>
          <w:color w:val="000000" w:themeColor="text1"/>
          <w:szCs w:val="21"/>
          <w14:textFill>
            <w14:solidFill>
              <w14:schemeClr w14:val="tx1"/>
            </w14:solidFill>
          </w14:textFill>
        </w:rPr>
        <w:t>注：</w:t>
      </w:r>
      <w:r>
        <w:rPr>
          <w:rFonts w:hint="eastAsia" w:ascii="黑体" w:hAnsi="黑体" w:eastAsia="黑体" w:cs="黑体"/>
          <w:bCs/>
          <w:color w:val="000000" w:themeColor="text1"/>
          <w:szCs w:val="21"/>
          <w14:textFill>
            <w14:solidFill>
              <w14:schemeClr w14:val="tx1"/>
            </w14:solidFill>
          </w14:textFill>
        </w:rPr>
        <w:t>（1）</w:t>
      </w:r>
      <w:r>
        <w:rPr>
          <w:rFonts w:hint="eastAsia" w:ascii="黑体" w:hAnsi="黑体" w:eastAsia="黑体" w:cs="黑体"/>
          <w:color w:val="000000" w:themeColor="text1"/>
          <w:kern w:val="0"/>
          <w:szCs w:val="21"/>
          <w:lang w:val="zh-CN"/>
          <w14:textFill>
            <w14:solidFill>
              <w14:schemeClr w14:val="tx1"/>
            </w14:solidFill>
          </w14:textFill>
        </w:rPr>
        <w:t>在“</w:t>
      </w:r>
      <w:r>
        <w:rPr>
          <w:rFonts w:hint="eastAsia" w:ascii="黑体" w:hAnsi="黑体" w:eastAsia="黑体" w:cs="黑体"/>
          <w:bCs/>
          <w:color w:val="000000" w:themeColor="text1"/>
          <w:szCs w:val="21"/>
          <w14:textFill>
            <w14:solidFill>
              <w14:schemeClr w14:val="tx1"/>
            </w14:solidFill>
          </w14:textFill>
        </w:rPr>
        <w:t>是否属于小、微型企业产品</w:t>
      </w:r>
      <w:r>
        <w:rPr>
          <w:rFonts w:hint="eastAsia" w:ascii="黑体" w:hAnsi="黑体" w:eastAsia="黑体" w:cs="黑体"/>
          <w:color w:val="000000" w:themeColor="text1"/>
          <w:kern w:val="0"/>
          <w:szCs w:val="21"/>
          <w:lang w:val="zh-CN"/>
          <w14:textFill>
            <w14:solidFill>
              <w14:schemeClr w14:val="tx1"/>
            </w14:solidFill>
          </w14:textFill>
        </w:rPr>
        <w:t>”栏内填写“是”或“否”。如填写“是”，必须在“产地“栏内加填</w:t>
      </w:r>
      <w:r>
        <w:rPr>
          <w:rFonts w:hint="eastAsia" w:ascii="黑体" w:hAnsi="黑体" w:eastAsia="黑体" w:cs="黑体"/>
          <w:bCs/>
          <w:color w:val="000000" w:themeColor="text1"/>
          <w:szCs w:val="21"/>
          <w14:textFill>
            <w14:solidFill>
              <w14:schemeClr w14:val="tx1"/>
            </w14:solidFill>
          </w14:textFill>
        </w:rPr>
        <w:t>小、微型企业的完整名称，以及报价人</w:t>
      </w:r>
      <w:r>
        <w:rPr>
          <w:rFonts w:hint="eastAsia" w:ascii="黑体" w:hAnsi="黑体" w:eastAsia="黑体" w:cs="黑体"/>
          <w:color w:val="000000" w:themeColor="text1"/>
          <w:kern w:val="0"/>
          <w:szCs w:val="21"/>
          <w:lang w:val="zh-CN"/>
          <w14:textFill>
            <w14:solidFill>
              <w14:schemeClr w14:val="tx1"/>
            </w14:solidFill>
          </w14:textFill>
        </w:rPr>
        <w:t>《中小企业声明函》</w:t>
      </w:r>
      <w:r>
        <w:rPr>
          <w:rFonts w:hint="eastAsia" w:ascii="黑体" w:hAnsi="黑体" w:eastAsia="黑体" w:cs="黑体"/>
          <w:bCs/>
          <w:color w:val="000000" w:themeColor="text1"/>
          <w:szCs w:val="21"/>
          <w14:textFill>
            <w14:solidFill>
              <w14:schemeClr w14:val="tx1"/>
            </w14:solidFill>
          </w14:textFill>
        </w:rPr>
        <w:t>；如未按要求填写或</w:t>
      </w:r>
      <w:r>
        <w:rPr>
          <w:rFonts w:hint="eastAsia" w:ascii="黑体" w:hAnsi="黑体" w:eastAsia="黑体" w:cs="黑体"/>
          <w:color w:val="000000" w:themeColor="text1"/>
          <w:kern w:val="0"/>
          <w:szCs w:val="21"/>
          <w:lang w:val="zh-CN"/>
          <w14:textFill>
            <w14:solidFill>
              <w14:schemeClr w14:val="tx1"/>
            </w14:solidFill>
          </w14:textFill>
        </w:rPr>
        <w:t>相关内容表述不清的，</w:t>
      </w:r>
      <w:r>
        <w:rPr>
          <w:rFonts w:hint="eastAsia" w:ascii="黑体" w:hAnsi="黑体" w:eastAsia="黑体" w:cs="黑体"/>
          <w:bCs/>
          <w:color w:val="000000" w:themeColor="text1"/>
          <w:szCs w:val="21"/>
          <w14:textFill>
            <w14:solidFill>
              <w14:schemeClr w14:val="tx1"/>
            </w14:solidFill>
          </w14:textFill>
        </w:rPr>
        <w:t>不得享受价格扣除。</w:t>
      </w:r>
      <w:r>
        <w:rPr>
          <w:rFonts w:hint="eastAsia" w:ascii="黑体" w:hAnsi="黑体" w:eastAsia="黑体" w:cs="黑体"/>
          <w:color w:val="000000" w:themeColor="text1"/>
          <w:kern w:val="0"/>
          <w:szCs w:val="21"/>
          <w:lang w:val="zh-CN"/>
          <w14:textFill>
            <w14:solidFill>
              <w14:schemeClr w14:val="tx1"/>
            </w14:solidFill>
          </w14:textFill>
        </w:rPr>
        <w:t>报价人对所报相关数据的真实性负责，泰州市人民政府办公室有权将相关内容进行公示；</w:t>
      </w:r>
      <w:bookmarkEnd w:id="20"/>
    </w:p>
    <w:p>
      <w:pPr>
        <w:spacing w:line="400" w:lineRule="exact"/>
        <w:outlineLvl w:val="0"/>
        <w:rPr>
          <w:rFonts w:ascii="黑体" w:hAnsi="黑体" w:eastAsia="黑体" w:cs="黑体"/>
          <w:bCs/>
          <w:color w:val="000000" w:themeColor="text1"/>
          <w:szCs w:val="21"/>
          <w14:textFill>
            <w14:solidFill>
              <w14:schemeClr w14:val="tx1"/>
            </w14:solidFill>
          </w14:textFill>
        </w:rPr>
      </w:pPr>
      <w:bookmarkStart w:id="21" w:name="_Toc534555675"/>
      <w:r>
        <w:rPr>
          <w:rFonts w:hint="eastAsia" w:ascii="黑体" w:hAnsi="黑体" w:eastAsia="黑体" w:cs="黑体"/>
          <w:bCs/>
          <w:color w:val="000000" w:themeColor="text1"/>
          <w:szCs w:val="21"/>
          <w14:textFill>
            <w14:solidFill>
              <w14:schemeClr w14:val="tx1"/>
            </w14:solidFill>
          </w14:textFill>
        </w:rPr>
        <w:t>（2）报价人应当根据“项目技术要求和有关说明”的内容在上表“响应情况”中详细填写，并根据“采购需求”对应填写“偏离情况”；</w:t>
      </w:r>
      <w:bookmarkEnd w:id="21"/>
    </w:p>
    <w:p>
      <w:pPr>
        <w:spacing w:line="400" w:lineRule="exact"/>
        <w:outlineLvl w:val="0"/>
        <w:rPr>
          <w:rFonts w:ascii="黑体" w:hAnsi="黑体" w:eastAsia="黑体" w:cs="黑体"/>
          <w:color w:val="000000" w:themeColor="text1"/>
          <w14:textFill>
            <w14:solidFill>
              <w14:schemeClr w14:val="tx1"/>
            </w14:solidFill>
          </w14:textFill>
        </w:rPr>
      </w:pPr>
      <w:bookmarkStart w:id="22" w:name="_Toc534555676"/>
      <w:r>
        <w:rPr>
          <w:rFonts w:hint="eastAsia" w:ascii="黑体" w:hAnsi="黑体" w:eastAsia="黑体" w:cs="黑体"/>
          <w:bCs/>
          <w:color w:val="000000" w:themeColor="text1"/>
          <w:szCs w:val="21"/>
          <w14:textFill>
            <w14:solidFill>
              <w14:schemeClr w14:val="tx1"/>
            </w14:solidFill>
          </w14:textFill>
        </w:rPr>
        <w:t>（3）表格不够可自行延长。</w:t>
      </w:r>
      <w:bookmarkEnd w:id="22"/>
    </w:p>
    <w:p>
      <w:pPr>
        <w:rPr>
          <w:rFonts w:ascii="黑体" w:hAnsi="黑体" w:eastAsia="黑体" w:cs="黑体"/>
          <w:color w:val="000000" w:themeColor="text1"/>
          <w:sz w:val="30"/>
          <w:szCs w:val="30"/>
          <w14:textFill>
            <w14:solidFill>
              <w14:schemeClr w14:val="tx1"/>
            </w14:solidFill>
          </w14:textFill>
        </w:rPr>
      </w:pPr>
    </w:p>
    <w:p>
      <w:pPr>
        <w:jc w:val="center"/>
        <w:rPr>
          <w:rFonts w:ascii="黑体" w:hAnsi="黑体" w:eastAsia="黑体" w:cs="黑体"/>
          <w:color w:val="000000" w:themeColor="text1"/>
          <w:sz w:val="30"/>
          <w:szCs w:val="30"/>
          <w14:textFill>
            <w14:solidFill>
              <w14:schemeClr w14:val="tx1"/>
            </w14:solidFill>
          </w14:textFill>
        </w:rPr>
      </w:pPr>
    </w:p>
    <w:sectPr>
      <w:pgSz w:w="11906" w:h="16838"/>
      <w:pgMar w:top="1701" w:right="1531" w:bottom="170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B0604020202020204"/>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D81D26"/>
    <w:multiLevelType w:val="multilevel"/>
    <w:tmpl w:val="03D81D26"/>
    <w:lvl w:ilvl="0" w:tentative="0">
      <w:start w:val="1"/>
      <w:numFmt w:val="japaneseCounting"/>
      <w:lvlText w:val="%1．"/>
      <w:lvlJc w:val="left"/>
      <w:pPr>
        <w:ind w:left="960" w:hanging="9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64607A38"/>
    <w:multiLevelType w:val="multilevel"/>
    <w:tmpl w:val="64607A38"/>
    <w:lvl w:ilvl="0" w:tentative="0">
      <w:start w:val="1"/>
      <w:numFmt w:val="chineseCountingThousand"/>
      <w:lvlText w:val="%1、"/>
      <w:lvlJc w:val="left"/>
      <w:pPr>
        <w:tabs>
          <w:tab w:val="left" w:pos="552"/>
        </w:tabs>
        <w:ind w:left="552" w:hanging="420"/>
      </w:pPr>
      <w:rPr>
        <w:rFonts w:hint="eastAsia"/>
        <w:color w:val="auto"/>
      </w:rPr>
    </w:lvl>
    <w:lvl w:ilvl="1" w:tentative="0">
      <w:start w:val="1"/>
      <w:numFmt w:val="lowerLetter"/>
      <w:lvlText w:val="%2)"/>
      <w:lvlJc w:val="left"/>
      <w:pPr>
        <w:tabs>
          <w:tab w:val="left" w:pos="840"/>
        </w:tabs>
        <w:ind w:left="840" w:hanging="420"/>
      </w:pPr>
    </w:lvl>
    <w:lvl w:ilvl="2" w:tentative="0">
      <w:start w:val="10"/>
      <w:numFmt w:val="decimal"/>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lvlOverride w:ilvl="0">
      <w:startOverride w:val="1"/>
    </w:lvlOverride>
    <w:lvlOverride w:ilvl="1">
      <w:startOverride w:val="1"/>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UxNmRhODIyNjBmOTI2ODNhOGY4ZjFlYzkxMTk2ODcifQ=="/>
  </w:docVars>
  <w:rsids>
    <w:rsidRoot w:val="2BAE7DC9"/>
    <w:rsid w:val="00245C6C"/>
    <w:rsid w:val="003E01EC"/>
    <w:rsid w:val="006378B5"/>
    <w:rsid w:val="008D6C6C"/>
    <w:rsid w:val="009C3853"/>
    <w:rsid w:val="00A51964"/>
    <w:rsid w:val="00BB4BAD"/>
    <w:rsid w:val="00E76457"/>
    <w:rsid w:val="010603B8"/>
    <w:rsid w:val="01A47274"/>
    <w:rsid w:val="01B43460"/>
    <w:rsid w:val="01FF774D"/>
    <w:rsid w:val="021C0046"/>
    <w:rsid w:val="02600065"/>
    <w:rsid w:val="02916808"/>
    <w:rsid w:val="02933CF1"/>
    <w:rsid w:val="02AA088B"/>
    <w:rsid w:val="03532830"/>
    <w:rsid w:val="03741E07"/>
    <w:rsid w:val="038C6E0E"/>
    <w:rsid w:val="04A24874"/>
    <w:rsid w:val="04E549D9"/>
    <w:rsid w:val="04F00CE2"/>
    <w:rsid w:val="04FA4B16"/>
    <w:rsid w:val="05180BF9"/>
    <w:rsid w:val="05423654"/>
    <w:rsid w:val="05BE41B0"/>
    <w:rsid w:val="0653437F"/>
    <w:rsid w:val="06F60EEA"/>
    <w:rsid w:val="06FE3AD0"/>
    <w:rsid w:val="0717563C"/>
    <w:rsid w:val="07305D00"/>
    <w:rsid w:val="08176F8E"/>
    <w:rsid w:val="08547E6E"/>
    <w:rsid w:val="08806BF3"/>
    <w:rsid w:val="088A442E"/>
    <w:rsid w:val="08BC37E6"/>
    <w:rsid w:val="08F9299B"/>
    <w:rsid w:val="09257BCC"/>
    <w:rsid w:val="098C6266"/>
    <w:rsid w:val="09EB2527"/>
    <w:rsid w:val="09F3749B"/>
    <w:rsid w:val="0A6B1393"/>
    <w:rsid w:val="0ACC61C5"/>
    <w:rsid w:val="0B07436C"/>
    <w:rsid w:val="0B317C40"/>
    <w:rsid w:val="0B6F669C"/>
    <w:rsid w:val="0BED6D00"/>
    <w:rsid w:val="0C0F52A2"/>
    <w:rsid w:val="0C1D2948"/>
    <w:rsid w:val="0D7769C2"/>
    <w:rsid w:val="0DC669D4"/>
    <w:rsid w:val="0DCA452C"/>
    <w:rsid w:val="0E09687B"/>
    <w:rsid w:val="0E53141C"/>
    <w:rsid w:val="0EA978B3"/>
    <w:rsid w:val="0EAB3E35"/>
    <w:rsid w:val="0EDF3D95"/>
    <w:rsid w:val="0F2774C7"/>
    <w:rsid w:val="0F3A4205"/>
    <w:rsid w:val="0F5336EF"/>
    <w:rsid w:val="0FE54F1B"/>
    <w:rsid w:val="0FF4037D"/>
    <w:rsid w:val="0FFF39C6"/>
    <w:rsid w:val="10455129"/>
    <w:rsid w:val="10DD30C0"/>
    <w:rsid w:val="11321CCC"/>
    <w:rsid w:val="12352A26"/>
    <w:rsid w:val="1285104A"/>
    <w:rsid w:val="12961C7E"/>
    <w:rsid w:val="12D7480E"/>
    <w:rsid w:val="13A03FDE"/>
    <w:rsid w:val="13D12903"/>
    <w:rsid w:val="13EE0BF5"/>
    <w:rsid w:val="13F76773"/>
    <w:rsid w:val="143407DB"/>
    <w:rsid w:val="152E1DCE"/>
    <w:rsid w:val="15B12FCF"/>
    <w:rsid w:val="164646ED"/>
    <w:rsid w:val="16973B64"/>
    <w:rsid w:val="174A36DB"/>
    <w:rsid w:val="17DF4208"/>
    <w:rsid w:val="182C1AE5"/>
    <w:rsid w:val="184A3F75"/>
    <w:rsid w:val="185F31B6"/>
    <w:rsid w:val="187A755D"/>
    <w:rsid w:val="18831D69"/>
    <w:rsid w:val="188B1D38"/>
    <w:rsid w:val="18CD6858"/>
    <w:rsid w:val="18DB4B3E"/>
    <w:rsid w:val="194902DE"/>
    <w:rsid w:val="196E54EF"/>
    <w:rsid w:val="199A1428"/>
    <w:rsid w:val="19AC70AA"/>
    <w:rsid w:val="19D1529B"/>
    <w:rsid w:val="1A4033B9"/>
    <w:rsid w:val="1A5C0D03"/>
    <w:rsid w:val="1A727520"/>
    <w:rsid w:val="1B0F559D"/>
    <w:rsid w:val="1BC44B51"/>
    <w:rsid w:val="1BC473FC"/>
    <w:rsid w:val="1BCC313F"/>
    <w:rsid w:val="1C8E6AFB"/>
    <w:rsid w:val="1D3F17D1"/>
    <w:rsid w:val="1D5E419D"/>
    <w:rsid w:val="1D970B80"/>
    <w:rsid w:val="1D9F21EE"/>
    <w:rsid w:val="1E4F3472"/>
    <w:rsid w:val="1EB7078B"/>
    <w:rsid w:val="1F001448"/>
    <w:rsid w:val="1F09438B"/>
    <w:rsid w:val="20355085"/>
    <w:rsid w:val="20901FD7"/>
    <w:rsid w:val="20A27562"/>
    <w:rsid w:val="20AC7BD8"/>
    <w:rsid w:val="20BC230A"/>
    <w:rsid w:val="21556F04"/>
    <w:rsid w:val="218D705C"/>
    <w:rsid w:val="21CC1459"/>
    <w:rsid w:val="21D8575E"/>
    <w:rsid w:val="2207096E"/>
    <w:rsid w:val="2299783B"/>
    <w:rsid w:val="22BA120B"/>
    <w:rsid w:val="233A2407"/>
    <w:rsid w:val="2383154E"/>
    <w:rsid w:val="23860C42"/>
    <w:rsid w:val="239E5047"/>
    <w:rsid w:val="24771887"/>
    <w:rsid w:val="24845DF0"/>
    <w:rsid w:val="256A49D2"/>
    <w:rsid w:val="26293F40"/>
    <w:rsid w:val="266A01AB"/>
    <w:rsid w:val="26901106"/>
    <w:rsid w:val="26DF400F"/>
    <w:rsid w:val="274574A6"/>
    <w:rsid w:val="274640EA"/>
    <w:rsid w:val="27F85949"/>
    <w:rsid w:val="28136AB9"/>
    <w:rsid w:val="283E401C"/>
    <w:rsid w:val="28682FE3"/>
    <w:rsid w:val="2A124972"/>
    <w:rsid w:val="2A253741"/>
    <w:rsid w:val="2A617E81"/>
    <w:rsid w:val="2AA7448F"/>
    <w:rsid w:val="2AED0E83"/>
    <w:rsid w:val="2B113A97"/>
    <w:rsid w:val="2B2006FF"/>
    <w:rsid w:val="2BAE7DC9"/>
    <w:rsid w:val="2BE53280"/>
    <w:rsid w:val="2C5D2581"/>
    <w:rsid w:val="2D530423"/>
    <w:rsid w:val="2D5F08EF"/>
    <w:rsid w:val="2D6F31C0"/>
    <w:rsid w:val="2EA342C1"/>
    <w:rsid w:val="2EA634DC"/>
    <w:rsid w:val="2EBD369F"/>
    <w:rsid w:val="2ED20AEB"/>
    <w:rsid w:val="2FAA7085"/>
    <w:rsid w:val="30093CDB"/>
    <w:rsid w:val="301E1907"/>
    <w:rsid w:val="30AD35D4"/>
    <w:rsid w:val="30C27406"/>
    <w:rsid w:val="30DA71DA"/>
    <w:rsid w:val="30E5758C"/>
    <w:rsid w:val="31097137"/>
    <w:rsid w:val="313461DC"/>
    <w:rsid w:val="31615451"/>
    <w:rsid w:val="3173124F"/>
    <w:rsid w:val="31F86124"/>
    <w:rsid w:val="32894C60"/>
    <w:rsid w:val="330C4BDB"/>
    <w:rsid w:val="33791178"/>
    <w:rsid w:val="33A2516B"/>
    <w:rsid w:val="33CD6DCE"/>
    <w:rsid w:val="3420663B"/>
    <w:rsid w:val="35432EF2"/>
    <w:rsid w:val="3569358A"/>
    <w:rsid w:val="35CE72AF"/>
    <w:rsid w:val="361531EB"/>
    <w:rsid w:val="36462ACF"/>
    <w:rsid w:val="36767802"/>
    <w:rsid w:val="374F56CD"/>
    <w:rsid w:val="379239EA"/>
    <w:rsid w:val="37FC5A23"/>
    <w:rsid w:val="391E03F5"/>
    <w:rsid w:val="3A766297"/>
    <w:rsid w:val="3AFC42C0"/>
    <w:rsid w:val="3BA00212"/>
    <w:rsid w:val="3BB40C45"/>
    <w:rsid w:val="3BBB240E"/>
    <w:rsid w:val="3BC839CB"/>
    <w:rsid w:val="3BE42C77"/>
    <w:rsid w:val="3C8F071A"/>
    <w:rsid w:val="3C940F04"/>
    <w:rsid w:val="3D1A67AD"/>
    <w:rsid w:val="3D1C245F"/>
    <w:rsid w:val="3DAA67EA"/>
    <w:rsid w:val="3DFE4381"/>
    <w:rsid w:val="3F2F723D"/>
    <w:rsid w:val="3FCE45FA"/>
    <w:rsid w:val="4004001B"/>
    <w:rsid w:val="40C66D7C"/>
    <w:rsid w:val="40CD7D8B"/>
    <w:rsid w:val="40D03CF0"/>
    <w:rsid w:val="4162566B"/>
    <w:rsid w:val="41A3367B"/>
    <w:rsid w:val="41B93D8E"/>
    <w:rsid w:val="42E324BF"/>
    <w:rsid w:val="43B32386"/>
    <w:rsid w:val="43FC0159"/>
    <w:rsid w:val="444B446B"/>
    <w:rsid w:val="445A54A3"/>
    <w:rsid w:val="446C43E1"/>
    <w:rsid w:val="446E5ABA"/>
    <w:rsid w:val="44A010D3"/>
    <w:rsid w:val="44C63EF6"/>
    <w:rsid w:val="450F2F4D"/>
    <w:rsid w:val="455C02BA"/>
    <w:rsid w:val="45974534"/>
    <w:rsid w:val="460778FA"/>
    <w:rsid w:val="46157DE1"/>
    <w:rsid w:val="46390A32"/>
    <w:rsid w:val="47C17695"/>
    <w:rsid w:val="482853D0"/>
    <w:rsid w:val="484130D8"/>
    <w:rsid w:val="488419C4"/>
    <w:rsid w:val="48BA7693"/>
    <w:rsid w:val="48D013E2"/>
    <w:rsid w:val="48E1614C"/>
    <w:rsid w:val="495D2A63"/>
    <w:rsid w:val="4A2B46A6"/>
    <w:rsid w:val="4A43504F"/>
    <w:rsid w:val="4A77471A"/>
    <w:rsid w:val="4A8325B4"/>
    <w:rsid w:val="4B2F5D46"/>
    <w:rsid w:val="4C653FA5"/>
    <w:rsid w:val="4C7A2F8A"/>
    <w:rsid w:val="4C8D1398"/>
    <w:rsid w:val="4C9452B1"/>
    <w:rsid w:val="4CB4602F"/>
    <w:rsid w:val="4CC0037C"/>
    <w:rsid w:val="4CEC2A9E"/>
    <w:rsid w:val="4CF46F70"/>
    <w:rsid w:val="4DD116C7"/>
    <w:rsid w:val="4E0B6A19"/>
    <w:rsid w:val="4E6F6FA8"/>
    <w:rsid w:val="4E9632DF"/>
    <w:rsid w:val="4EA053B3"/>
    <w:rsid w:val="4EB073B6"/>
    <w:rsid w:val="4EC67983"/>
    <w:rsid w:val="4EE541A0"/>
    <w:rsid w:val="4FB335BE"/>
    <w:rsid w:val="503D45AF"/>
    <w:rsid w:val="50C94AC3"/>
    <w:rsid w:val="50E672C9"/>
    <w:rsid w:val="51424D29"/>
    <w:rsid w:val="514E4A3B"/>
    <w:rsid w:val="5157501E"/>
    <w:rsid w:val="51DF1C08"/>
    <w:rsid w:val="51F543D1"/>
    <w:rsid w:val="5203566E"/>
    <w:rsid w:val="5250558C"/>
    <w:rsid w:val="525577BF"/>
    <w:rsid w:val="52794DEA"/>
    <w:rsid w:val="52AE2E4B"/>
    <w:rsid w:val="53426183"/>
    <w:rsid w:val="53867E18"/>
    <w:rsid w:val="53EC1512"/>
    <w:rsid w:val="54E3272C"/>
    <w:rsid w:val="54EC3C83"/>
    <w:rsid w:val="555A19FA"/>
    <w:rsid w:val="55867F89"/>
    <w:rsid w:val="559763BE"/>
    <w:rsid w:val="55A37825"/>
    <w:rsid w:val="55B17EA6"/>
    <w:rsid w:val="56A342BF"/>
    <w:rsid w:val="57567E33"/>
    <w:rsid w:val="57935C2B"/>
    <w:rsid w:val="57C57028"/>
    <w:rsid w:val="57CC4E98"/>
    <w:rsid w:val="580F5323"/>
    <w:rsid w:val="585B1535"/>
    <w:rsid w:val="586104BF"/>
    <w:rsid w:val="58815BB6"/>
    <w:rsid w:val="591A6C49"/>
    <w:rsid w:val="595079D6"/>
    <w:rsid w:val="5A017314"/>
    <w:rsid w:val="5A3918D1"/>
    <w:rsid w:val="5A5257C7"/>
    <w:rsid w:val="5A912E85"/>
    <w:rsid w:val="5A9F4BAA"/>
    <w:rsid w:val="5AC2519E"/>
    <w:rsid w:val="5B114D75"/>
    <w:rsid w:val="5BA612DD"/>
    <w:rsid w:val="5BE65BED"/>
    <w:rsid w:val="5C4F45D9"/>
    <w:rsid w:val="5CB5143D"/>
    <w:rsid w:val="5CFB2509"/>
    <w:rsid w:val="5DCA3BC2"/>
    <w:rsid w:val="5DCD3D84"/>
    <w:rsid w:val="5E156CE8"/>
    <w:rsid w:val="5ECC6013"/>
    <w:rsid w:val="5EDF0D80"/>
    <w:rsid w:val="5F49412A"/>
    <w:rsid w:val="5FB507E3"/>
    <w:rsid w:val="5FEFE420"/>
    <w:rsid w:val="5FFC560E"/>
    <w:rsid w:val="60121E89"/>
    <w:rsid w:val="602F6597"/>
    <w:rsid w:val="604D23A5"/>
    <w:rsid w:val="609A0B1D"/>
    <w:rsid w:val="61147F15"/>
    <w:rsid w:val="6247394A"/>
    <w:rsid w:val="62E2326E"/>
    <w:rsid w:val="62F603F2"/>
    <w:rsid w:val="63377DBA"/>
    <w:rsid w:val="635C56E2"/>
    <w:rsid w:val="63676CF4"/>
    <w:rsid w:val="63936E3D"/>
    <w:rsid w:val="63C35974"/>
    <w:rsid w:val="640815EA"/>
    <w:rsid w:val="64793D54"/>
    <w:rsid w:val="64846AFF"/>
    <w:rsid w:val="65742E5D"/>
    <w:rsid w:val="65C8066C"/>
    <w:rsid w:val="65F2282A"/>
    <w:rsid w:val="665D0DC8"/>
    <w:rsid w:val="66753360"/>
    <w:rsid w:val="670D06CD"/>
    <w:rsid w:val="672656D9"/>
    <w:rsid w:val="675954A1"/>
    <w:rsid w:val="67A665F9"/>
    <w:rsid w:val="67B05F5B"/>
    <w:rsid w:val="681B518D"/>
    <w:rsid w:val="68242684"/>
    <w:rsid w:val="68331AA0"/>
    <w:rsid w:val="686456D7"/>
    <w:rsid w:val="687C3BF5"/>
    <w:rsid w:val="688B0AA1"/>
    <w:rsid w:val="689C1C4D"/>
    <w:rsid w:val="68E237BF"/>
    <w:rsid w:val="68EF7CC2"/>
    <w:rsid w:val="696427A8"/>
    <w:rsid w:val="69860523"/>
    <w:rsid w:val="69926EB4"/>
    <w:rsid w:val="69C67D3B"/>
    <w:rsid w:val="6ADA4CF4"/>
    <w:rsid w:val="6B167C88"/>
    <w:rsid w:val="6B851761"/>
    <w:rsid w:val="6BD74428"/>
    <w:rsid w:val="6C711CE5"/>
    <w:rsid w:val="6CC44C93"/>
    <w:rsid w:val="6D4249BD"/>
    <w:rsid w:val="6D5239D7"/>
    <w:rsid w:val="6DD76181"/>
    <w:rsid w:val="6DF77C1C"/>
    <w:rsid w:val="6E354F33"/>
    <w:rsid w:val="6EF14DCE"/>
    <w:rsid w:val="6FCD69DE"/>
    <w:rsid w:val="700D38BA"/>
    <w:rsid w:val="702A75CC"/>
    <w:rsid w:val="7055028E"/>
    <w:rsid w:val="71AA5D0F"/>
    <w:rsid w:val="71E5623C"/>
    <w:rsid w:val="722E5CA0"/>
    <w:rsid w:val="724F304C"/>
    <w:rsid w:val="725B71E8"/>
    <w:rsid w:val="725D6F93"/>
    <w:rsid w:val="73474106"/>
    <w:rsid w:val="75026939"/>
    <w:rsid w:val="757E5B9F"/>
    <w:rsid w:val="758A339B"/>
    <w:rsid w:val="759060C1"/>
    <w:rsid w:val="75964A50"/>
    <w:rsid w:val="75C225F2"/>
    <w:rsid w:val="76292D9B"/>
    <w:rsid w:val="767C78F2"/>
    <w:rsid w:val="76A005BE"/>
    <w:rsid w:val="7743072A"/>
    <w:rsid w:val="7758279B"/>
    <w:rsid w:val="77E96D32"/>
    <w:rsid w:val="78120820"/>
    <w:rsid w:val="781406A8"/>
    <w:rsid w:val="784547D6"/>
    <w:rsid w:val="78463A7B"/>
    <w:rsid w:val="78D60608"/>
    <w:rsid w:val="793F2F4F"/>
    <w:rsid w:val="795175A4"/>
    <w:rsid w:val="798B24E5"/>
    <w:rsid w:val="79A47B9E"/>
    <w:rsid w:val="79CF4DFE"/>
    <w:rsid w:val="7A141D64"/>
    <w:rsid w:val="7A770D9F"/>
    <w:rsid w:val="7B0914F7"/>
    <w:rsid w:val="7BF137BA"/>
    <w:rsid w:val="7C1102ED"/>
    <w:rsid w:val="7CA23153"/>
    <w:rsid w:val="7CDF0622"/>
    <w:rsid w:val="7D1868D9"/>
    <w:rsid w:val="7D313E4E"/>
    <w:rsid w:val="7D3717EE"/>
    <w:rsid w:val="7D4626E5"/>
    <w:rsid w:val="7D4E3432"/>
    <w:rsid w:val="7D5907B2"/>
    <w:rsid w:val="7DA83819"/>
    <w:rsid w:val="7DFE5B5F"/>
    <w:rsid w:val="7E2F7976"/>
    <w:rsid w:val="7E7F44AE"/>
    <w:rsid w:val="7FFE0F58"/>
    <w:rsid w:val="931D3875"/>
    <w:rsid w:val="E73DAD52"/>
    <w:rsid w:val="FE3F5360"/>
    <w:rsid w:val="FEF1A3F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qFormat="1"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Times New Roman"/>
      <w:kern w:val="2"/>
      <w:sz w:val="21"/>
      <w:szCs w:val="22"/>
      <w:lang w:val="en-US" w:eastAsia="zh-CN" w:bidi="ar-SA"/>
    </w:rPr>
  </w:style>
  <w:style w:type="paragraph" w:styleId="3">
    <w:name w:val="heading 1"/>
    <w:basedOn w:val="1"/>
    <w:next w:val="1"/>
    <w:qFormat/>
    <w:uiPriority w:val="0"/>
    <w:pPr>
      <w:keepNext/>
      <w:jc w:val="center"/>
      <w:outlineLvl w:val="0"/>
    </w:pPr>
    <w:rPr>
      <w:rFonts w:ascii="楷体_GB2312" w:hAnsi="Times New Roman" w:eastAsia="楷体_GB2312"/>
      <w:b/>
      <w:sz w:val="28"/>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semiHidden/>
    <w:unhideWhenUsed/>
    <w:qFormat/>
    <w:uiPriority w:val="99"/>
    <w:pPr>
      <w:spacing w:after="120"/>
      <w:ind w:left="420" w:leftChars="200"/>
    </w:pPr>
  </w:style>
  <w:style w:type="paragraph" w:styleId="4">
    <w:name w:val="Document Map"/>
    <w:basedOn w:val="1"/>
    <w:link w:val="13"/>
    <w:qFormat/>
    <w:uiPriority w:val="0"/>
    <w:rPr>
      <w:rFonts w:ascii="宋体" w:eastAsia="宋体"/>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TML Typewriter"/>
    <w:qFormat/>
    <w:uiPriority w:val="0"/>
    <w:rPr>
      <w:rFonts w:ascii="宋体" w:hAnsi="宋体" w:eastAsia="宋体" w:cs="宋体"/>
      <w:sz w:val="24"/>
      <w:szCs w:val="24"/>
    </w:rPr>
  </w:style>
  <w:style w:type="character" w:styleId="11">
    <w:name w:val="Hyperlink"/>
    <w:unhideWhenUsed/>
    <w:qFormat/>
    <w:uiPriority w:val="99"/>
    <w:rPr>
      <w:color w:val="0000FF"/>
      <w:u w:val="single"/>
    </w:rPr>
  </w:style>
  <w:style w:type="paragraph" w:customStyle="1" w:styleId="12">
    <w:name w:val="普通文字"/>
    <w:basedOn w:val="1"/>
    <w:next w:val="1"/>
    <w:qFormat/>
    <w:uiPriority w:val="0"/>
    <w:rPr>
      <w:rFonts w:ascii="宋体" w:hAnsi="Times New Roman" w:eastAsia="宋体"/>
      <w:kern w:val="0"/>
      <w:sz w:val="24"/>
      <w:szCs w:val="20"/>
      <w:u w:color="000000"/>
    </w:rPr>
  </w:style>
  <w:style w:type="character" w:customStyle="1" w:styleId="13">
    <w:name w:val="文档结构图 字符"/>
    <w:basedOn w:val="9"/>
    <w:link w:val="4"/>
    <w:qFormat/>
    <w:uiPriority w:val="0"/>
    <w:rPr>
      <w:rFonts w:ascii="宋体" w:hAnsi="等线"/>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31</Pages>
  <Words>11058</Words>
  <Characters>11557</Characters>
  <Lines>92</Lines>
  <Paragraphs>25</Paragraphs>
  <TotalTime>3</TotalTime>
  <ScaleCrop>false</ScaleCrop>
  <LinksUpToDate>false</LinksUpToDate>
  <CharactersWithSpaces>12221</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2022-03-25T19:15:00Z</dcterms:created>
  <dc:creator>永乐</dc:creator>
  <cp:lastModifiedBy>梁鑫晨</cp:lastModifiedBy>
  <cp:lastPrinted>2022-11-18T01:41:00Z</cp:lastPrinted>
  <dcterms:modified xsi:type="dcterms:W3CDTF">2022-11-18T11:59:10Z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KSOSaveFontToCloudKey">
    <vt:lpwstr>425223680_cloud</vt:lpwstr>
  </property>
  <property fmtid="{D5CDD505-2E9C-101B-9397-08002B2CF9AE}" pid="4" name="ICV">
    <vt:lpwstr>6ED9746F9079D4DD929D6C63A8ADED0D</vt:lpwstr>
  </property>
</Properties>
</file>