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r>
        <w:rPr>
          <w:rFonts w:hint="eastAsia" w:ascii="黑体" w:hAnsi="黑体" w:eastAsia="黑体" w:cs="黑体"/>
          <w:bCs/>
          <w:color w:val="000000" w:themeColor="text1"/>
          <w:spacing w:val="20"/>
          <w:w w:val="90"/>
          <w:sz w:val="48"/>
          <w:szCs w:val="48"/>
          <w14:textFill>
            <w14:solidFill>
              <w14:schemeClr w14:val="tx1"/>
            </w14:solidFill>
          </w14:textFill>
        </w:rPr>
        <w:t xml:space="preserve">竞 争 性 磋 商   </w:t>
      </w:r>
    </w:p>
    <w:p>
      <w:pPr>
        <w:jc w:val="center"/>
        <w:rPr>
          <w:rFonts w:ascii="黑体" w:hAnsi="黑体" w:eastAsia="黑体" w:cs="黑体"/>
          <w:bCs/>
          <w:color w:val="000000" w:themeColor="text1"/>
          <w:spacing w:val="20"/>
          <w:sz w:val="52"/>
          <w:szCs w:val="52"/>
          <w14:textFill>
            <w14:solidFill>
              <w14:schemeClr w14:val="tx1"/>
            </w14:solidFill>
          </w14:textFill>
        </w:rPr>
      </w:pPr>
      <w:r>
        <w:rPr>
          <w:rFonts w:ascii="黑体" w:hAnsi="黑体" w:eastAsia="黑体" w:cs="黑体"/>
          <w:color w:val="000000" w:themeColor="text1"/>
          <w14:textFill>
            <w14:solidFill>
              <w14:schemeClr w14:val="tx1"/>
            </w14:solidFill>
          </w14:textFill>
        </w:rPr>
        <mc:AlternateContent>
          <mc:Choice Requires="wps">
            <w:drawing>
              <wp:anchor distT="0" distB="0" distL="114300" distR="114300" simplePos="0" relativeHeight="251659264" behindDoc="0" locked="0" layoutInCell="0" allowOverlap="1">
                <wp:simplePos x="0" y="0"/>
                <wp:positionH relativeFrom="column">
                  <wp:posOffset>-114300</wp:posOffset>
                </wp:positionH>
                <wp:positionV relativeFrom="paragraph">
                  <wp:posOffset>197485</wp:posOffset>
                </wp:positionV>
                <wp:extent cx="635" cy="0"/>
                <wp:effectExtent l="0" t="0" r="0" b="0"/>
                <wp:wrapNone/>
                <wp:docPr id="1" name="直接连接符 1"/>
                <wp:cNvGraphicFramePr/>
                <a:graphic xmlns:a="http://schemas.openxmlformats.org/drawingml/2006/main">
                  <a:graphicData uri="http://schemas.microsoft.com/office/word/2010/wordprocessingShape">
                    <wps:wsp>
                      <wps:cNvCnPr/>
                      <wps:spPr bwMode="auto">
                        <a:xfrm>
                          <a:off x="0" y="0"/>
                          <a:ext cx="635"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9pt;margin-top:15.55pt;height:0pt;width:0.05pt;z-index:251659264;mso-width-relative:page;mso-height-relative:page;" filled="f" stroked="t" coordsize="21600,21600" o:allowincell="f" o:gfxdata="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P0mk91wAAAAkBAAAPAAAAAAAAAAEAIAAAACIAAABkcnMv&#10;ZG93bnJldi54bWxQSwECFAAUAAAACACHTuJAh/4dbMsBAACCAwAADgAAAAAAAAABACAAAAAmAQAA&#10;ZHJzL2Uyb0RvYy54bWxQSwUGAAAAAAYABgBZAQAAYwUAAAAA&#10;">
                <v:fill on="f" focussize="0,0"/>
                <v:stroke color="#000000" joinstyle="round"/>
                <v:imagedata o:title=""/>
                <o:lock v:ext="edit" aspectratio="f"/>
              </v:line>
            </w:pict>
          </mc:Fallback>
        </mc:AlternateContent>
      </w:r>
      <w:r>
        <w:rPr>
          <w:rFonts w:hint="eastAsia" w:ascii="黑体" w:hAnsi="黑体" w:eastAsia="黑体" w:cs="黑体"/>
          <w:bCs/>
          <w:color w:val="000000" w:themeColor="text1"/>
          <w:spacing w:val="20"/>
          <w:sz w:val="52"/>
          <w:szCs w:val="52"/>
          <w14:textFill>
            <w14:solidFill>
              <w14:schemeClr w14:val="tx1"/>
            </w14:solidFill>
          </w14:textFill>
        </w:rPr>
        <w:t>采  购  文  件</w:t>
      </w:r>
    </w:p>
    <w:p>
      <w:pPr>
        <w:rPr>
          <w:rFonts w:ascii="黑体" w:hAnsi="黑体" w:eastAsia="黑体" w:cs="黑体"/>
          <w:bCs/>
          <w:color w:val="000000" w:themeColor="text1"/>
          <w:sz w:val="30"/>
          <w14:textFill>
            <w14:solidFill>
              <w14:schemeClr w14:val="tx1"/>
            </w14:solidFill>
          </w14:textFill>
        </w:rPr>
      </w:pPr>
    </w:p>
    <w:p>
      <w:pPr>
        <w:tabs>
          <w:tab w:val="left" w:pos="9921"/>
        </w:tabs>
        <w:jc w:val="center"/>
        <w:rPr>
          <w:rFonts w:ascii="黑体" w:hAnsi="黑体" w:eastAsia="黑体" w:cs="黑体"/>
          <w:bCs/>
          <w:color w:val="000000" w:themeColor="text1"/>
          <w:sz w:val="30"/>
          <w14:textFill>
            <w14:solidFill>
              <w14:schemeClr w14:val="tx1"/>
            </w14:solidFill>
          </w14:textFill>
        </w:rPr>
      </w:pPr>
    </w:p>
    <w:p>
      <w:pPr>
        <w:jc w:val="left"/>
        <w:rPr>
          <w:rFonts w:ascii="黑体" w:hAnsi="黑体" w:eastAsia="黑体" w:cs="黑体"/>
          <w:bCs/>
          <w:color w:val="000000" w:themeColor="text1"/>
          <w:sz w:val="30"/>
          <w14:textFill>
            <w14:solidFill>
              <w14:schemeClr w14:val="tx1"/>
            </w14:solidFill>
          </w14:textFill>
        </w:rPr>
      </w:pPr>
    </w:p>
    <w:p>
      <w:pPr>
        <w:ind w:left="1470" w:leftChars="700"/>
        <w:rPr>
          <w:rFonts w:hint="default" w:ascii="黑体" w:hAnsi="黑体" w:eastAsia="黑体" w:cs="黑体"/>
          <w:bCs/>
          <w:color w:val="000000" w:themeColor="text1"/>
          <w:sz w:val="30"/>
          <w:szCs w:val="30"/>
          <w:lang w:val="en-US"/>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采购项目编号：</w:t>
      </w:r>
      <w:r>
        <w:rPr>
          <w:rFonts w:hint="eastAsia" w:ascii="黑体" w:hAnsi="黑体" w:eastAsia="黑体" w:cs="黑体"/>
          <w:bCs/>
          <w:sz w:val="30"/>
          <w:szCs w:val="30"/>
          <w:lang w:val="en-US" w:eastAsia="zh-CN"/>
        </w:rPr>
        <w:t>TZZFBJC2023004</w:t>
      </w:r>
    </w:p>
    <w:p>
      <w:pPr>
        <w:ind w:left="1470" w:leftChars="700"/>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采购项目名称：</w:t>
      </w:r>
      <w:r>
        <w:rPr>
          <w:rFonts w:hint="eastAsia" w:ascii="黑体" w:hAnsi="黑体" w:eastAsia="黑体" w:cs="黑体"/>
          <w:bCs/>
          <w:color w:val="000000" w:themeColor="text1"/>
          <w:sz w:val="30"/>
          <w:szCs w:val="30"/>
          <w:lang w:val="en-US" w:eastAsia="zh-CN"/>
          <w14:textFill>
            <w14:solidFill>
              <w14:schemeClr w14:val="tx1"/>
            </w14:solidFill>
          </w14:textFill>
        </w:rPr>
        <w:t>2023年</w:t>
      </w:r>
      <w:r>
        <w:rPr>
          <w:rFonts w:hint="eastAsia" w:ascii="黑体" w:hAnsi="黑体" w:eastAsia="黑体" w:cs="黑体"/>
          <w:bCs/>
          <w:color w:val="000000" w:themeColor="text1"/>
          <w:sz w:val="30"/>
          <w:szCs w:val="30"/>
          <w14:textFill>
            <w14:solidFill>
              <w14:schemeClr w14:val="tx1"/>
            </w14:solidFill>
          </w14:textFill>
        </w:rPr>
        <w:t>泰州市政府网站驻场服务</w:t>
      </w:r>
    </w:p>
    <w:p>
      <w:pPr>
        <w:ind w:left="1470" w:leftChars="700"/>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采购人：泰州市人民政府办公室</w:t>
      </w:r>
    </w:p>
    <w:p>
      <w:pPr>
        <w:ind w:left="1470" w:leftChars="700"/>
        <w:rPr>
          <w:rFonts w:ascii="黑体" w:hAnsi="黑体" w:eastAsia="黑体" w:cs="黑体"/>
          <w:color w:val="000000" w:themeColor="text1"/>
          <w:sz w:val="30"/>
          <w:szCs w:val="30"/>
          <w14:textFill>
            <w14:solidFill>
              <w14:schemeClr w14:val="tx1"/>
            </w14:solidFill>
          </w14:textFill>
        </w:rPr>
      </w:pPr>
    </w:p>
    <w:p>
      <w:pPr>
        <w:ind w:left="1470" w:leftChars="700"/>
        <w:rPr>
          <w:rFonts w:ascii="黑体" w:hAnsi="黑体" w:eastAsia="黑体" w:cs="黑体"/>
          <w:color w:val="000000" w:themeColor="text1"/>
          <w:sz w:val="30"/>
          <w:szCs w:val="30"/>
          <w14:textFill>
            <w14:solidFill>
              <w14:schemeClr w14:val="tx1"/>
            </w14:solidFill>
          </w14:textFill>
        </w:rPr>
      </w:pPr>
    </w:p>
    <w:p>
      <w:pPr>
        <w:ind w:left="1470" w:leftChars="700"/>
        <w:rPr>
          <w:rFonts w:ascii="黑体" w:hAnsi="黑体" w:eastAsia="黑体" w:cs="黑体"/>
          <w:color w:val="000000" w:themeColor="text1"/>
          <w:sz w:val="30"/>
          <w:szCs w:val="30"/>
          <w14:textFill>
            <w14:solidFill>
              <w14:schemeClr w14:val="tx1"/>
            </w14:solidFill>
          </w14:textFill>
        </w:rPr>
      </w:pPr>
    </w:p>
    <w:p>
      <w:pPr>
        <w:jc w:val="cente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二〇二</w:t>
      </w:r>
      <w:r>
        <w:rPr>
          <w:rFonts w:hint="eastAsia" w:ascii="黑体" w:hAnsi="黑体" w:eastAsia="黑体" w:cs="黑体"/>
          <w:color w:val="000000" w:themeColor="text1"/>
          <w:sz w:val="30"/>
          <w:szCs w:val="30"/>
          <w:lang w:val="en-US" w:eastAsia="zh-CN"/>
          <w14:textFill>
            <w14:solidFill>
              <w14:schemeClr w14:val="tx1"/>
            </w14:solidFill>
          </w14:textFill>
        </w:rPr>
        <w:t>三</w:t>
      </w:r>
      <w:r>
        <w:rPr>
          <w:rFonts w:hint="eastAsia" w:ascii="黑体" w:hAnsi="黑体" w:eastAsia="黑体" w:cs="黑体"/>
          <w:color w:val="000000" w:themeColor="text1"/>
          <w:sz w:val="30"/>
          <w:szCs w:val="30"/>
          <w14:textFill>
            <w14:solidFill>
              <w14:schemeClr w14:val="tx1"/>
            </w14:solidFill>
          </w14:textFill>
        </w:rPr>
        <w:t>年</w:t>
      </w:r>
      <w:r>
        <w:rPr>
          <w:rFonts w:hint="eastAsia" w:ascii="黑体" w:hAnsi="黑体" w:eastAsia="黑体" w:cs="黑体"/>
          <w:color w:val="000000" w:themeColor="text1"/>
          <w:sz w:val="30"/>
          <w:szCs w:val="30"/>
          <w:lang w:val="en-US" w:eastAsia="zh-CN"/>
          <w14:textFill>
            <w14:solidFill>
              <w14:schemeClr w14:val="tx1"/>
            </w14:solidFill>
          </w14:textFill>
        </w:rPr>
        <w:t>六</w:t>
      </w:r>
      <w:r>
        <w:rPr>
          <w:rFonts w:hint="eastAsia" w:ascii="黑体" w:hAnsi="黑体" w:eastAsia="黑体" w:cs="黑体"/>
          <w:color w:val="000000" w:themeColor="text1"/>
          <w:sz w:val="30"/>
          <w:szCs w:val="30"/>
          <w14:textFill>
            <w14:solidFill>
              <w14:schemeClr w14:val="tx1"/>
            </w14:solidFill>
          </w14:textFill>
        </w:rPr>
        <w:t>月</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ind w:firstLine="2880" w:firstLineChars="600"/>
        <w:rPr>
          <w:rFonts w:ascii="黑体" w:hAnsi="黑体" w:eastAsia="黑体" w:cs="黑体"/>
          <w:bCs/>
          <w:color w:val="000000" w:themeColor="text1"/>
          <w:sz w:val="48"/>
          <w14:textFill>
            <w14:solidFill>
              <w14:schemeClr w14:val="tx1"/>
            </w14:solidFill>
          </w14:textFill>
        </w:rPr>
      </w:pPr>
      <w:r>
        <w:rPr>
          <w:rFonts w:hint="eastAsia" w:ascii="黑体" w:hAnsi="黑体" w:eastAsia="黑体" w:cs="黑体"/>
          <w:bCs/>
          <w:color w:val="000000" w:themeColor="text1"/>
          <w:sz w:val="48"/>
          <w14:textFill>
            <w14:solidFill>
              <w14:schemeClr w14:val="tx1"/>
            </w14:solidFill>
          </w14:textFill>
        </w:rPr>
        <w:t>目     录</w:t>
      </w:r>
    </w:p>
    <w:p>
      <w:pPr>
        <w:rPr>
          <w:rFonts w:ascii="黑体" w:hAnsi="黑体" w:eastAsia="黑体" w:cs="黑体"/>
          <w:bCs/>
          <w:color w:val="000000" w:themeColor="text1"/>
          <w:sz w:val="48"/>
          <w14:textFill>
            <w14:solidFill>
              <w14:schemeClr w14:val="tx1"/>
            </w14:solidFill>
          </w14:textFill>
        </w:rPr>
      </w:pPr>
    </w:p>
    <w:p>
      <w:pPr>
        <w:rPr>
          <w:rFonts w:ascii="黑体" w:hAnsi="黑体" w:eastAsia="黑体" w:cs="黑体"/>
          <w:bCs/>
          <w:color w:val="000000" w:themeColor="text1"/>
          <w:sz w:val="48"/>
          <w14:textFill>
            <w14:solidFill>
              <w14:schemeClr w14:val="tx1"/>
            </w14:solidFill>
          </w14:textFill>
        </w:rPr>
      </w:pPr>
    </w:p>
    <w:p>
      <w:pPr>
        <w:numPr>
          <w:ilvl w:val="0"/>
          <w:numId w:val="1"/>
        </w:numPr>
        <w:ind w:left="958" w:hanging="958"/>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磋商邀请函</w:t>
      </w:r>
    </w:p>
    <w:p>
      <w:pPr>
        <w:numPr>
          <w:ilvl w:val="0"/>
          <w:numId w:val="1"/>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供应商须知</w:t>
      </w:r>
    </w:p>
    <w:p>
      <w:pPr>
        <w:numPr>
          <w:ilvl w:val="0"/>
          <w:numId w:val="1"/>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项目技术要求与有关说明</w:t>
      </w:r>
    </w:p>
    <w:p>
      <w:pPr>
        <w:numPr>
          <w:ilvl w:val="0"/>
          <w:numId w:val="1"/>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合同书（格式文本）</w:t>
      </w:r>
    </w:p>
    <w:p>
      <w:pPr>
        <w:numPr>
          <w:ilvl w:val="0"/>
          <w:numId w:val="1"/>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附件</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jc w:val="cente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一．磋商邀请函</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我单位对</w:t>
      </w:r>
      <w:r>
        <w:rPr>
          <w:rFonts w:hint="eastAsia" w:ascii="黑体" w:hAnsi="黑体" w:eastAsia="黑体" w:cs="黑体"/>
          <w:color w:val="000000" w:themeColor="text1"/>
          <w:sz w:val="28"/>
          <w:szCs w:val="28"/>
          <w:lang w:val="en-US" w:eastAsia="zh-CN"/>
          <w14:textFill>
            <w14:solidFill>
              <w14:schemeClr w14:val="tx1"/>
            </w14:solidFill>
          </w14:textFill>
        </w:rPr>
        <w:t>2023年</w:t>
      </w:r>
      <w:r>
        <w:rPr>
          <w:rFonts w:hint="eastAsia" w:ascii="黑体" w:hAnsi="黑体" w:eastAsia="黑体" w:cs="黑体"/>
          <w:color w:val="000000" w:themeColor="text1"/>
          <w:sz w:val="28"/>
          <w:szCs w:val="28"/>
          <w14:textFill>
            <w14:solidFill>
              <w14:schemeClr w14:val="tx1"/>
            </w14:solidFill>
          </w14:textFill>
        </w:rPr>
        <w:t>泰州市政府网站驻场服务项目进行竞争性磋商采购，欢迎符合相关条件的供应商参加磋商并提请注意下列相关事项：</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（一）采购项目信息</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1.项目名称：</w:t>
      </w:r>
      <w:r>
        <w:rPr>
          <w:rFonts w:hint="eastAsia" w:ascii="黑体" w:hAnsi="黑体" w:eastAsia="黑体" w:cs="黑体"/>
          <w:color w:val="000000" w:themeColor="text1"/>
          <w:sz w:val="28"/>
          <w:szCs w:val="28"/>
          <w:lang w:val="en-US" w:eastAsia="zh-CN"/>
          <w14:textFill>
            <w14:solidFill>
              <w14:schemeClr w14:val="tx1"/>
            </w14:solidFill>
          </w14:textFill>
        </w:rPr>
        <w:t>2023年</w:t>
      </w:r>
      <w:r>
        <w:rPr>
          <w:rFonts w:hint="eastAsia" w:ascii="黑体" w:hAnsi="黑体" w:eastAsia="黑体" w:cs="黑体"/>
          <w:color w:val="000000" w:themeColor="text1"/>
          <w:sz w:val="28"/>
          <w:szCs w:val="28"/>
          <w14:textFill>
            <w14:solidFill>
              <w14:schemeClr w14:val="tx1"/>
            </w14:solidFill>
          </w14:textFill>
        </w:rPr>
        <w:t>泰州市政府网站驻场服务</w:t>
      </w:r>
    </w:p>
    <w:p>
      <w:pPr>
        <w:ind w:firstLine="560" w:firstLineChars="200"/>
        <w:rPr>
          <w:rFonts w:hint="default" w:ascii="黑体" w:hAnsi="黑体" w:eastAsia="黑体" w:cs="黑体"/>
          <w:color w:val="000000" w:themeColor="text1"/>
          <w:sz w:val="28"/>
          <w:szCs w:val="28"/>
          <w:lang w:val="en-US"/>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2.项目编号：</w:t>
      </w:r>
      <w:r>
        <w:rPr>
          <w:rFonts w:hint="eastAsia" w:ascii="黑体" w:hAnsi="黑体" w:eastAsia="黑体" w:cs="黑体"/>
          <w:bCs/>
          <w:sz w:val="30"/>
          <w:szCs w:val="30"/>
          <w:lang w:val="en-US" w:eastAsia="zh-CN"/>
        </w:rPr>
        <w:t>TZZFBJC2023004</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3.项目预算：</w:t>
      </w:r>
      <w:r>
        <w:rPr>
          <w:rFonts w:hint="eastAsia" w:ascii="黑体" w:hAnsi="黑体" w:eastAsia="黑体" w:cs="黑体"/>
          <w:color w:val="000000" w:themeColor="text1"/>
          <w:sz w:val="28"/>
          <w:szCs w:val="28"/>
          <w:lang w:val="en-US" w:eastAsia="zh-CN"/>
          <w14:textFill>
            <w14:solidFill>
              <w14:schemeClr w14:val="tx1"/>
            </w14:solidFill>
          </w14:textFill>
        </w:rPr>
        <w:t>18</w:t>
      </w:r>
      <w:r>
        <w:rPr>
          <w:rFonts w:hint="eastAsia" w:ascii="黑体" w:hAnsi="黑体" w:eastAsia="黑体" w:cs="黑体"/>
          <w:color w:val="000000" w:themeColor="text1"/>
          <w:sz w:val="28"/>
          <w:szCs w:val="28"/>
          <w14:textFill>
            <w14:solidFill>
              <w14:schemeClr w14:val="tx1"/>
            </w14:solidFill>
          </w14:textFill>
        </w:rPr>
        <w:t>万元</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4.采购方式：竞争性磋商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5.采购人：泰州市人民政府办公室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（二）供应商资格要求</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1.具备《中华人民共和国政府采购法》第二十二条第一款规定的条件；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2.未被“信用中国”网站（www.creditchina.gov.cn）列入失信执行人、重大税收违法案件当事人名单、政府采购严重违法失信行为记录名单；</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3.具备采购人根据采购项目的特殊要求规定的以下特定条件：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4.不接受联合体投标</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（三）磋商时间、地点   </w:t>
      </w:r>
    </w:p>
    <w:p>
      <w:pPr>
        <w:ind w:firstLine="560" w:firstLineChars="200"/>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磋商文件接收开始时间：20</w:t>
      </w:r>
      <w:bookmarkStart w:id="23" w:name="_GoBack"/>
      <w:r>
        <w:rPr>
          <w:rFonts w:hint="eastAsia" w:ascii="黑体" w:hAnsi="黑体" w:eastAsia="黑体" w:cs="黑体"/>
          <w:color w:val="000000" w:themeColor="text1"/>
          <w:sz w:val="28"/>
          <w:szCs w:val="28"/>
          <w14:textFill>
            <w14:solidFill>
              <w14:schemeClr w14:val="tx1"/>
            </w14:solidFill>
          </w14:textFill>
        </w:rPr>
        <w:t>2</w:t>
      </w:r>
      <w:r>
        <w:rPr>
          <w:rFonts w:hint="eastAsia" w:ascii="黑体" w:hAnsi="黑体" w:eastAsia="黑体" w:cs="黑体"/>
          <w:color w:val="000000" w:themeColor="text1"/>
          <w:sz w:val="28"/>
          <w:szCs w:val="28"/>
          <w:lang w:val="en-US" w:eastAsia="zh-CN"/>
          <w14:textFill>
            <w14:solidFill>
              <w14:schemeClr w14:val="tx1"/>
            </w14:solidFill>
          </w14:textFill>
        </w:rPr>
        <w:t>3</w:t>
      </w:r>
      <w:bookmarkEnd w:id="23"/>
      <w:r>
        <w:rPr>
          <w:rFonts w:hint="eastAsia" w:ascii="黑体" w:hAnsi="黑体" w:eastAsia="黑体" w:cs="黑体"/>
          <w:color w:val="000000" w:themeColor="text1"/>
          <w:sz w:val="28"/>
          <w:szCs w:val="28"/>
          <w14:textFill>
            <w14:solidFill>
              <w14:schemeClr w14:val="tx1"/>
            </w14:solidFill>
          </w14:textFill>
        </w:rPr>
        <w:t>年</w:t>
      </w:r>
      <w:r>
        <w:rPr>
          <w:rFonts w:hint="eastAsia" w:ascii="黑体" w:hAnsi="黑体" w:eastAsia="黑体" w:cs="黑体"/>
          <w:color w:val="000000" w:themeColor="text1"/>
          <w:sz w:val="28"/>
          <w:szCs w:val="28"/>
          <w:lang w:val="en-US" w:eastAsia="zh-CN"/>
          <w14:textFill>
            <w14:solidFill>
              <w14:schemeClr w14:val="tx1"/>
            </w14:solidFill>
          </w14:textFill>
        </w:rPr>
        <w:t>6</w:t>
      </w:r>
      <w:r>
        <w:rPr>
          <w:rFonts w:hint="eastAsia" w:ascii="黑体" w:hAnsi="黑体" w:eastAsia="黑体" w:cs="黑体"/>
          <w:color w:val="000000" w:themeColor="text1"/>
          <w:sz w:val="28"/>
          <w:szCs w:val="28"/>
          <w14:textFill>
            <w14:solidFill>
              <w14:schemeClr w14:val="tx1"/>
            </w14:solidFill>
          </w14:textFill>
        </w:rPr>
        <w:t>月</w:t>
      </w:r>
      <w:r>
        <w:rPr>
          <w:rFonts w:hint="eastAsia" w:ascii="黑体" w:hAnsi="黑体" w:eastAsia="黑体" w:cs="黑体"/>
          <w:color w:val="000000" w:themeColor="text1"/>
          <w:sz w:val="28"/>
          <w:szCs w:val="28"/>
          <w:lang w:val="en-US" w:eastAsia="zh-CN"/>
          <w14:textFill>
            <w14:solidFill>
              <w14:schemeClr w14:val="tx1"/>
            </w14:solidFill>
          </w14:textFill>
        </w:rPr>
        <w:t>25</w:t>
      </w:r>
      <w:r>
        <w:rPr>
          <w:rFonts w:hint="eastAsia" w:ascii="黑体" w:hAnsi="黑体" w:eastAsia="黑体" w:cs="黑体"/>
          <w:color w:val="000000" w:themeColor="text1"/>
          <w:sz w:val="28"/>
          <w:szCs w:val="28"/>
          <w14:textFill>
            <w14:solidFill>
              <w14:schemeClr w14:val="tx1"/>
            </w14:solidFill>
          </w14:textFill>
        </w:rPr>
        <w:t>日</w:t>
      </w:r>
      <w:r>
        <w:rPr>
          <w:rFonts w:hint="eastAsia" w:ascii="黑体" w:hAnsi="黑体" w:eastAsia="黑体" w:cs="黑体"/>
          <w:color w:val="000000" w:themeColor="text1"/>
          <w:sz w:val="28"/>
          <w:szCs w:val="28"/>
          <w:lang w:val="en-US" w:eastAsia="zh-CN"/>
          <w14:textFill>
            <w14:solidFill>
              <w14:schemeClr w14:val="tx1"/>
            </w14:solidFill>
          </w14:textFill>
        </w:rPr>
        <w:t xml:space="preserve"> 14:30</w:t>
      </w:r>
      <w:r>
        <w:rPr>
          <w:rFonts w:hint="eastAsia" w:ascii="黑体" w:hAnsi="黑体" w:eastAsia="黑体" w:cs="黑体"/>
          <w:color w:val="000000" w:themeColor="text1"/>
          <w:sz w:val="28"/>
          <w:szCs w:val="28"/>
          <w14:textFill>
            <w14:solidFill>
              <w14:schemeClr w14:val="tx1"/>
            </w14:solidFill>
          </w14:textFill>
        </w:rPr>
        <w:t xml:space="preserve"> </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磋商文件接收截止时间：202</w:t>
      </w:r>
      <w:r>
        <w:rPr>
          <w:rFonts w:hint="eastAsia" w:ascii="黑体" w:hAnsi="黑体" w:eastAsia="黑体" w:cs="黑体"/>
          <w:color w:val="000000" w:themeColor="text1"/>
          <w:sz w:val="28"/>
          <w:szCs w:val="28"/>
          <w:lang w:val="en-US" w:eastAsia="zh-CN"/>
          <w14:textFill>
            <w14:solidFill>
              <w14:schemeClr w14:val="tx1"/>
            </w14:solidFill>
          </w14:textFill>
        </w:rPr>
        <w:t>3</w:t>
      </w:r>
      <w:r>
        <w:rPr>
          <w:rFonts w:hint="eastAsia" w:ascii="黑体" w:hAnsi="黑体" w:eastAsia="黑体" w:cs="黑体"/>
          <w:color w:val="000000" w:themeColor="text1"/>
          <w:sz w:val="28"/>
          <w:szCs w:val="28"/>
          <w14:textFill>
            <w14:solidFill>
              <w14:schemeClr w14:val="tx1"/>
            </w14:solidFill>
          </w14:textFill>
        </w:rPr>
        <w:t>年</w:t>
      </w:r>
      <w:r>
        <w:rPr>
          <w:rFonts w:hint="eastAsia" w:ascii="黑体" w:hAnsi="黑体" w:eastAsia="黑体" w:cs="黑体"/>
          <w:color w:val="000000" w:themeColor="text1"/>
          <w:sz w:val="28"/>
          <w:szCs w:val="28"/>
          <w:lang w:val="en-US" w:eastAsia="zh-CN"/>
          <w14:textFill>
            <w14:solidFill>
              <w14:schemeClr w14:val="tx1"/>
            </w14:solidFill>
          </w14:textFill>
        </w:rPr>
        <w:t>6</w:t>
      </w:r>
      <w:r>
        <w:rPr>
          <w:rFonts w:hint="eastAsia" w:ascii="黑体" w:hAnsi="黑体" w:eastAsia="黑体" w:cs="黑体"/>
          <w:color w:val="000000" w:themeColor="text1"/>
          <w:sz w:val="28"/>
          <w:szCs w:val="28"/>
          <w14:textFill>
            <w14:solidFill>
              <w14:schemeClr w14:val="tx1"/>
            </w14:solidFill>
          </w14:textFill>
        </w:rPr>
        <w:t>月</w:t>
      </w:r>
      <w:r>
        <w:rPr>
          <w:rFonts w:hint="eastAsia" w:ascii="黑体" w:hAnsi="黑体" w:eastAsia="黑体" w:cs="黑体"/>
          <w:color w:val="000000" w:themeColor="text1"/>
          <w:sz w:val="28"/>
          <w:szCs w:val="28"/>
          <w:lang w:val="en-US" w:eastAsia="zh-CN"/>
          <w14:textFill>
            <w14:solidFill>
              <w14:schemeClr w14:val="tx1"/>
            </w14:solidFill>
          </w14:textFill>
        </w:rPr>
        <w:t>25</w:t>
      </w:r>
      <w:r>
        <w:rPr>
          <w:rFonts w:hint="eastAsia" w:ascii="黑体" w:hAnsi="黑体" w:eastAsia="黑体" w:cs="黑体"/>
          <w:color w:val="000000" w:themeColor="text1"/>
          <w:sz w:val="28"/>
          <w:szCs w:val="28"/>
          <w14:textFill>
            <w14:solidFill>
              <w14:schemeClr w14:val="tx1"/>
            </w14:solidFill>
          </w14:textFill>
        </w:rPr>
        <w:t>日</w:t>
      </w:r>
      <w:r>
        <w:rPr>
          <w:rFonts w:hint="eastAsia" w:ascii="黑体" w:hAnsi="黑体" w:eastAsia="黑体" w:cs="黑体"/>
          <w:color w:val="000000" w:themeColor="text1"/>
          <w:sz w:val="28"/>
          <w:szCs w:val="28"/>
          <w:lang w:val="en-US" w:eastAsia="zh-CN"/>
          <w14:textFill>
            <w14:solidFill>
              <w14:schemeClr w14:val="tx1"/>
            </w14:solidFill>
          </w14:textFill>
        </w:rPr>
        <w:t xml:space="preserve"> 15:00</w:t>
      </w:r>
      <w:r>
        <w:rPr>
          <w:rFonts w:hint="eastAsia" w:ascii="黑体" w:hAnsi="黑体" w:eastAsia="黑体" w:cs="黑体"/>
          <w:color w:val="000000" w:themeColor="text1"/>
          <w:sz w:val="28"/>
          <w:szCs w:val="28"/>
          <w14:textFill>
            <w14:solidFill>
              <w14:schemeClr w14:val="tx1"/>
            </w14:solidFill>
          </w14:textFill>
        </w:rPr>
        <w:t xml:space="preserve"> ，磋商截止时间后的磋商文件恕不接受</w:t>
      </w:r>
    </w:p>
    <w:p>
      <w:pPr>
        <w:ind w:firstLine="560" w:firstLineChars="200"/>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磋商文件接收地点：泰州市</w:t>
      </w:r>
      <w:r>
        <w:rPr>
          <w:rFonts w:hint="eastAsia" w:ascii="黑体" w:hAnsi="黑体" w:eastAsia="黑体" w:cs="黑体"/>
          <w:color w:val="000000" w:themeColor="text1"/>
          <w:sz w:val="28"/>
          <w:szCs w:val="28"/>
          <w:lang w:eastAsia="zh-CN"/>
          <w14:textFill>
            <w14:solidFill>
              <w14:schemeClr w14:val="tx1"/>
            </w14:solidFill>
          </w14:textFill>
        </w:rPr>
        <w:t>机关大院</w:t>
      </w:r>
      <w:r>
        <w:rPr>
          <w:rFonts w:hint="eastAsia" w:ascii="黑体" w:hAnsi="黑体" w:eastAsia="黑体" w:cs="黑体"/>
          <w:color w:val="000000" w:themeColor="text1"/>
          <w:sz w:val="28"/>
          <w:szCs w:val="28"/>
          <w14:textFill>
            <w14:solidFill>
              <w14:schemeClr w14:val="tx1"/>
            </w14:solidFill>
          </w14:textFill>
        </w:rPr>
        <w:t>（泰州市海陵区</w:t>
      </w:r>
      <w:r>
        <w:rPr>
          <w:rFonts w:hint="eastAsia" w:ascii="黑体" w:hAnsi="黑体" w:eastAsia="黑体" w:cs="黑体"/>
          <w:color w:val="000000" w:themeColor="text1"/>
          <w:sz w:val="28"/>
          <w:szCs w:val="28"/>
          <w:lang w:eastAsia="zh-CN"/>
          <w14:textFill>
            <w14:solidFill>
              <w14:schemeClr w14:val="tx1"/>
            </w14:solidFill>
          </w14:textFill>
        </w:rPr>
        <w:t>凤凰东路</w:t>
      </w:r>
      <w:r>
        <w:rPr>
          <w:rFonts w:hint="eastAsia" w:ascii="黑体" w:hAnsi="黑体" w:eastAsia="黑体" w:cs="黑体"/>
          <w:color w:val="000000" w:themeColor="text1"/>
          <w:sz w:val="28"/>
          <w:szCs w:val="28"/>
          <w:lang w:val="en-US" w:eastAsia="zh-CN"/>
          <w14:textFill>
            <w14:solidFill>
              <w14:schemeClr w14:val="tx1"/>
            </w14:solidFill>
          </w14:textFill>
        </w:rPr>
        <w:t>58号</w:t>
      </w:r>
      <w:r>
        <w:rPr>
          <w:rFonts w:hint="eastAsia" w:ascii="黑体" w:hAnsi="黑体" w:eastAsia="黑体" w:cs="黑体"/>
          <w:color w:val="000000" w:themeColor="text1"/>
          <w:sz w:val="28"/>
          <w:szCs w:val="28"/>
          <w14:textFill>
            <w14:solidFill>
              <w14:schemeClr w14:val="tx1"/>
            </w14:solidFill>
          </w14:textFill>
        </w:rPr>
        <w:t>）</w:t>
      </w:r>
      <w:r>
        <w:rPr>
          <w:rFonts w:hint="eastAsia" w:ascii="黑体" w:hAnsi="黑体" w:eastAsia="黑体" w:cs="黑体"/>
          <w:color w:val="000000" w:themeColor="text1"/>
          <w:sz w:val="28"/>
          <w:szCs w:val="28"/>
          <w:lang w:eastAsia="zh-CN"/>
          <w14:textFill>
            <w14:solidFill>
              <w14:schemeClr w14:val="tx1"/>
            </w14:solidFill>
          </w14:textFill>
        </w:rPr>
        <w:t>主楼二楼中间会议室。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（四）响应文件份数：响应文件一式三份，其中正本一份，副本二份。</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（五）磋商有效期：磋商之日起90天</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（六）其它</w:t>
      </w:r>
    </w:p>
    <w:p>
      <w:pPr>
        <w:ind w:firstLine="560" w:firstLineChars="200"/>
        <w:rPr>
          <w:rFonts w:hint="default"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采购联系人：</w:t>
      </w:r>
      <w:r>
        <w:rPr>
          <w:rFonts w:hint="eastAsia" w:ascii="黑体" w:hAnsi="黑体" w:eastAsia="黑体" w:cs="黑体"/>
          <w:color w:val="000000" w:themeColor="text1"/>
          <w:sz w:val="28"/>
          <w:szCs w:val="28"/>
          <w:lang w:eastAsia="zh-CN"/>
          <w14:textFill>
            <w14:solidFill>
              <w14:schemeClr w14:val="tx1"/>
            </w14:solidFill>
          </w14:textFill>
        </w:rPr>
        <w:t>梁</w:t>
      </w:r>
      <w:r>
        <w:rPr>
          <w:rFonts w:hint="eastAsia" w:ascii="黑体" w:hAnsi="黑体" w:eastAsia="黑体" w:cs="黑体"/>
          <w:color w:val="000000" w:themeColor="text1"/>
          <w:sz w:val="28"/>
          <w:szCs w:val="28"/>
          <w14:textFill>
            <w14:solidFill>
              <w14:schemeClr w14:val="tx1"/>
            </w14:solidFill>
          </w14:textFill>
        </w:rPr>
        <w:t>先生 电话：0523-86839</w:t>
      </w:r>
      <w:r>
        <w:rPr>
          <w:rFonts w:hint="eastAsia" w:ascii="黑体" w:hAnsi="黑体" w:eastAsia="黑体" w:cs="黑体"/>
          <w:color w:val="000000" w:themeColor="text1"/>
          <w:sz w:val="28"/>
          <w:szCs w:val="28"/>
          <w:lang w:val="en-US" w:eastAsia="zh-CN"/>
          <w14:textFill>
            <w14:solidFill>
              <w14:schemeClr w14:val="tx1"/>
            </w14:solidFill>
          </w14:textFill>
        </w:rPr>
        <w:t>100</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ind w:firstLine="600" w:firstLineChars="200"/>
        <w:jc w:val="cente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二．供应商须知</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（一）遵循原则：</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公开透明原则、公平竞争原则、公正原则和诚实信用原则。</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（二）采购文件：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1、采购文件包括本文件目录所列全部内容，供应商应仔细阅读，并在响应文件中充分响应采购文件的所有要求。</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2、采购文件中的“法定代表人”是指供应商的营业执照或相关部门的登记证明文件中的“法定代表人”或“负责人”。</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3、供应商应在泰州市政府门户网站（http://www.taizhou.gov.cn，下同）通知公告中下载采购文件及有关资料，按采购文件要求提交全部资料并对采购文件各项内容做出实质性响应，否则报价无效。</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4、采购文件仅作为本次磋商使用。</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（三） 采购文件的解释：</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本文件的最终解释权归泰州市人民政府办公室。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 xml:space="preserve">（四） 采购文件的补充或修正： </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1、在磋商截止时间5日前泰州市人民政府办公室可对采购文件进行必要的澄清或者修改，不足5日的，将顺延提交响应文件的截止时间。</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如需对采购文件进行补充或修正，泰州市人民政府办公室将在泰州市政府门户网站发布更正公告,该补充或修正的内容为采购文件的组成部分。供应商应在磋商截止时间前关注原采购公告媒体上发布的相关更正公告。因供应商未尽注意义务，未及时全面地关注更正公告导致其提交的磋商材料不符合泰州市人民政府办公室要求，而造成的损失及风险（包括但不限于未成交）由供应商自行承担。</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（五） 响应文件的组成：</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1、响应函（格式见附件）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2、资格、资信证明文件：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（1）关于资格的声明函（格式见附件）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（2）具有独立承担民事责任能力的供应商营业执照或相关部门的登记证明文件复印件；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（3）供应商法定代表人授权委托书（格式见附件，法定代表人亲自参加磋商的除外）；</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（4）供应商法定代表人身份证复印件；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（5）供应商法定代表人授权代表身份证复印件（法定代表人亲自参加磋商的除外）；</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（6）供应商近三个月中任意一个月份(不含磋商当月) 的财务状况报告（资产负债表和利润表）或由会计师事务所出具的近两年中任意一个年度的审计报告和所附已审财务报告复印件；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（7）供应商近三个月中任意一个月份(不含磋商当月) 的依法缴纳税收的相关材料（提供相关主管部门证明或银行代扣证明）复印件；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（8）供应商近三个月中任意一个月份(不含磋商当月)的依法缴纳社会保障资金的相关材料（提供相关主管部门证明或银行代扣证明）复印件；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（9）承诺书（格式见附件）；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（10）采购人要求的特定资质证明复印件（详见“磋商邀请函”-“供应商资格要求”之3中要求）。</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3、报价一览表</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4、明细报价及采购需求响应表（格式见附件）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5、评分标准中对应的其它所需证明材料（如有自行添加）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6、要求采购人提供的配合（如有自拟并自行添加）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7、其它（供应商认为有必要提供的声明和文件，如有自拟并自行添加）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上述1-4项供应商必须按要求全部提供，否则响应文件无效。如上述资格证明文件遇年检、换证，则必须提供法定年检、换证单位出具的有效证明复印件。如上述资格证明文件第（6）（7）（8）（9）四项遇有国家相关政策规定可不具备的，必须提供相关政策规定或相关单位出具的有效证明复印件。供应商法定代表人或法定代表人授权代表为外籍、港、澳、台地区人士的，其身份证明须提供有效的护照或港澳同胞来往内地通行证、台湾同胞来往大陆通行证，或其它可在中国大陆有效居留的许可证明。</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（六） 响应文件的制作：</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1、所有文件、往来函件均应使用简体中文（规格、型号辅助符号例外）。</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2、响应文件由供应商按要求参考给定格式如实填写（编写），须有供应商（盖章）、法定代表人或法定代表人授权代表签字或盖章，方为有效，未尽事宜可自行补充。</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3、如无特别说明，供应商参与磋商一律以人民币为结算货币,结算单位为“元”。</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4、响应文件应用不褪色的墨水书写或打印。</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5、响应文件应按照“响应文件的组成”顺序制作，并编制目录、页码，装订成册。</w:t>
      </w:r>
    </w:p>
    <w:p>
      <w:pPr>
        <w:ind w:firstLine="562" w:firstLineChars="200"/>
        <w:rPr>
          <w:rFonts w:ascii="黑体" w:hAnsi="黑体" w:eastAsia="黑体" w:cs="黑体"/>
          <w:b/>
          <w:bCs/>
          <w:color w:val="000000" w:themeColor="text1"/>
          <w:sz w:val="28"/>
          <w:szCs w:val="28"/>
          <w14:textFill>
            <w14:solidFill>
              <w14:schemeClr w14:val="tx1"/>
            </w14:solidFill>
          </w14:textFill>
        </w:rPr>
      </w:pPr>
      <w:r>
        <w:rPr>
          <w:rFonts w:hint="eastAsia" w:ascii="黑体" w:hAnsi="黑体" w:eastAsia="黑体" w:cs="黑体"/>
          <w:b/>
          <w:bCs/>
          <w:color w:val="000000" w:themeColor="text1"/>
          <w:sz w:val="28"/>
          <w:szCs w:val="28"/>
          <w14:textFill>
            <w14:solidFill>
              <w14:schemeClr w14:val="tx1"/>
            </w14:solidFill>
          </w14:textFill>
        </w:rPr>
        <w:t>6、响应文件一式三份，其中正本一份，副本二份，并注明“正本”、“副本”字样，密封，同时注明项目名称及编号并加盖公章。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7、响应文件不应有涂改、增删和潦草之处，如有必须修改时，修改处必须有供应商盖章、法定代表人或法定代表人授权代表的签字。</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8、磋商费用自理。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（七） 无效响应文件的确认：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供应商有下列情况之一者，其响应文件无效：</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1、响应文件未按规定的期限、地点送达的；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2、响应文件未按要求密封、签署、盖章的；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3、供应商的法定代表人或法定代表人授权代表，未准时参加磋商会议的；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4、供应商的法定代表人授权代表，无法定代表人授权委托书的；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5、不具备采购文件中规定的资格要求或未按采购文件规定的要求提供资格、资信证明文件的；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6、被“信用中国”网站（</w:t>
      </w:r>
      <w:r>
        <w:fldChar w:fldCharType="begin"/>
      </w:r>
      <w:r>
        <w:instrText xml:space="preserve"> HYPERLINK "http://www.creditchina.gov.cn" </w:instrText>
      </w:r>
      <w:r>
        <w:fldChar w:fldCharType="separate"/>
      </w:r>
      <w:r>
        <w:rPr>
          <w:rFonts w:hint="eastAsia" w:ascii="黑体" w:hAnsi="黑体" w:eastAsia="黑体" w:cs="黑体"/>
          <w:color w:val="000000" w:themeColor="text1"/>
          <w:sz w:val="28"/>
          <w:szCs w:val="28"/>
          <w14:textFill>
            <w14:solidFill>
              <w14:schemeClr w14:val="tx1"/>
            </w14:solidFill>
          </w14:textFill>
        </w:rPr>
        <w:t>www.creditchina.gov.cn</w:t>
      </w:r>
      <w:r>
        <w:rPr>
          <w:rFonts w:hint="eastAsia"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14:textFill>
            <w14:solidFill>
              <w14:schemeClr w14:val="tx1"/>
            </w14:solidFill>
          </w14:textFill>
        </w:rPr>
        <w:t>）列入失信执行人、重大税收违法案件当事人名单、政府采购严重违法失信行为记录名单的；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7、响应文件未按采购文件规定的内容和要求填写的；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8、响应文件书写潦草、字迹模糊不清、无法辨认的；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9、响应文件中有采购文件未允许提供的选择性内容的；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10、不同供应商委托同一单位或者个人办理磋商事宜的；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11、不同供应商的单位负责人为同一人或者存在直接控股、管理关系的；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12、不同供应商的响应文件的装订形式、纸张情况、目录序号、排版格式、文字风格等存在明显的相似性或一致性，特征显示由同一单位或者同一个人编制的；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13、不同供应商响应文件内容存在非正常一致、项目组成员出现同一人、响应文件中错误（或异常）一致或雷同、电子文档信息一致或雷同的、报价呈规律性差异的；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14、不同供应商的磋商资料相互混装、不同供应商的委托代理人、项目负责人以及其他相关人员有在同一个单位缴纳社会保险、同一响应文件中单位名称落款与公章不是同一单位的；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15、项目（标段）总报价超过本项目（标段）预算或最高限价的；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16、提供虚假材料的（包括工商营业执照、财务报表、资格证明文件等）；</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17、磋商小组认定供应商报价明显不合理，有可能影响商品质量和不能诚信履约的；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18、除单一来源采购项目外，为采购项目提供整体设计、规范编制或者项目管理、监理、检测等服务的；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19、响应文件内容不全或不符合采购文件中规定的其它实质性要求的；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20、法律法规和采购文件规定的其它无效情形。</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0" w:name="_Toc534555652"/>
      <w:r>
        <w:rPr>
          <w:rFonts w:hint="eastAsia" w:ascii="黑体" w:hAnsi="黑体" w:eastAsia="黑体" w:cs="黑体"/>
          <w:color w:val="000000" w:themeColor="text1"/>
          <w:sz w:val="28"/>
          <w:szCs w:val="28"/>
          <w14:textFill>
            <w14:solidFill>
              <w14:schemeClr w14:val="tx1"/>
            </w14:solidFill>
          </w14:textFill>
        </w:rPr>
        <w:t>（八） 磋商、评审：</w:t>
      </w:r>
      <w:bookmarkEnd w:id="0"/>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磋商、评审工作由泰州市人民政府办公室负责组织。</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具体磋商、评审事务由依法组建的磋商小组负责。如有争议最终由磋商小组认定。</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1、响应文件的审查</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（1）报价一览表内容与明细表内容不一致的，以报价一览表为准。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大写金额和小写金额不一致的，以大写金额为准；总价金额与按单价汇总金额不一致的，以单价金额计算结果为准；单价金额小数点有明显错位的，应以总价为准，并修改单价；对不同文字文本响应文件的解释发生异议的，以中文文本为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（2）正本与副本不符，以正本为准。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2、磋商、评审程序</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 xml:space="preserve">（1）响应文件初审。初审分为资格性检查和符合性检查。 </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①资格性检查。依据法律法规和采购文件的规定，对响应文件中的资格证明等进行审查；通过“信用中国”网站（</w:t>
      </w:r>
      <w:r>
        <w:fldChar w:fldCharType="begin"/>
      </w:r>
      <w:r>
        <w:instrText xml:space="preserve"> HYPERLINK "http://www.creditchina.gov.cn" </w:instrText>
      </w:r>
      <w:r>
        <w:fldChar w:fldCharType="separate"/>
      </w:r>
      <w:r>
        <w:rPr>
          <w:rFonts w:hint="eastAsia" w:ascii="黑体" w:hAnsi="黑体" w:eastAsia="黑体" w:cs="黑体"/>
          <w:color w:val="000000" w:themeColor="text1"/>
          <w:sz w:val="28"/>
          <w:szCs w:val="28"/>
          <w14:textFill>
            <w14:solidFill>
              <w14:schemeClr w14:val="tx1"/>
            </w14:solidFill>
          </w14:textFill>
        </w:rPr>
        <w:t>www.creditchina.gov.cn</w:t>
      </w:r>
      <w:r>
        <w:rPr>
          <w:rFonts w:hint="eastAsia"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14:textFill>
            <w14:solidFill>
              <w14:schemeClr w14:val="tx1"/>
            </w14:solidFill>
          </w14:textFill>
        </w:rPr>
        <w:t>）查询供应商在磋商截止时间之前，是否被列入失信执行人、重大税收违法案件当事人名单、政府采购严重违法失信行为记录名单，以确定供应商是否具备磋商资格。</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②符合性检查。依据采购文件的规定，从响应文件的有效性、完整性和对采购文件的响应程度进行审查，以确定是否对采购文件的实质性要求作出响应。</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澄清有关问题。对响应文件中含义不明确、同类问题表述不一致或者有明显文字和计算错误的内容，磋商小组可以书面形式（应当由磋商小组专家签字）要求供应商作出必要的澄清、说明或者纠正。供应商的澄清、说明或者补正应当采用书面形式，由其授权的代表签字。</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（3）磋商小组讨论、确定磋商程序和磋商内容。</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（4）磋商小组集中与单一供应商分别进行磋商。磋商轮次由磋商小组视情况决定。</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在磋商过程中，磋商小组可以根据采购文件和磋商情况实质性变动采购需求中的技术、服务要求以及合同草案条款，但不得变动采购文件中的其他内容。对采购文件作出的实质性变动是采购文件的有效组成部分。如有实质性变动，磋商小组将以书面形式通知所有参加磋商的供应商。供应商应当按照采购文件的变动情况和磋商小组的要求在规定的时间内重新提交响应文件，并由其法定代表人或授权代表签字或者加盖公章。如有负偏离，将作为无效响应。</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 评审方法</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通过初审和磋商，并提交最后报价的供应商，可进入综合评分阶段。</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小组遵循公平、公正、择优原则，独立按照评分标准分别评定供应商的分值；各供应商的评审得分为各评委所评定分值的平均值，并按高低顺序排列，响应文件满足采购文件全部实质性要求且按评审因素的量化指标评审得分最高的供应商排名第一，为中标单位。若评审得分相同的，按最后报价由低到高顺序排列；评审得分且最后报价相同的，按技术指标优劣顺序排列。</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 评分标准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详见附件。</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1" w:name="_Toc534555653"/>
      <w:r>
        <w:rPr>
          <w:rFonts w:hint="eastAsia" w:ascii="黑体" w:hAnsi="黑体" w:eastAsia="黑体" w:cs="黑体"/>
          <w:color w:val="000000" w:themeColor="text1"/>
          <w:sz w:val="28"/>
          <w:szCs w:val="28"/>
          <w14:textFill>
            <w14:solidFill>
              <w14:schemeClr w14:val="tx1"/>
            </w14:solidFill>
          </w14:textFill>
        </w:rPr>
        <w:t>（九） 确定成交供应商：</w:t>
      </w:r>
      <w:bookmarkEnd w:id="1"/>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1、磋商小组根据采购文件规定的评审方法和评分标准进行评审，按采购文件的要求依法确定成交供应商。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泰州市人民政府办公室将评审结果通知所有参加最后报价的未成交供应商，并在泰州市政府门户网站发布成交公告。泰州市人民政府办公室和磋商小组对未成交原因不做解释。如有质疑，应在法定质疑期限内，即成交公告期限届满之日起7个工作日内，以书面形式（原件）送达泰州市人民政府办公室，并且针对同一采购程序环节的质疑，须在法定质疑期内一次性提出。质疑函的质疑事项应具体、明确，并有必要的事实依据和法律依据（格式详见中国政府采购网《</w:t>
      </w:r>
      <w:r>
        <w:fldChar w:fldCharType="begin"/>
      </w:r>
      <w:r>
        <w:instrText xml:space="preserve"> HYPERLINK "http://download.ccgp.gov.cn/2018/zhiyihanfanben.zip" \t "_blank" </w:instrText>
      </w:r>
      <w:r>
        <w:fldChar w:fldCharType="separate"/>
      </w:r>
      <w:r>
        <w:rPr>
          <w:rFonts w:hint="eastAsia" w:ascii="黑体" w:hAnsi="黑体" w:eastAsia="黑体" w:cs="黑体"/>
          <w:color w:val="000000" w:themeColor="text1"/>
          <w:sz w:val="28"/>
          <w:szCs w:val="28"/>
          <w14:textFill>
            <w14:solidFill>
              <w14:schemeClr w14:val="tx1"/>
            </w14:solidFill>
          </w14:textFill>
        </w:rPr>
        <w:t>政府采购供应商质疑函范本</w:t>
      </w:r>
      <w:r>
        <w:rPr>
          <w:rFonts w:hint="eastAsia"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14:textFill>
            <w14:solidFill>
              <w14:schemeClr w14:val="tx1"/>
            </w14:solidFill>
          </w14:textFill>
        </w:rPr>
        <w:t>》）。泰州市人民政府办公室将在收到符合上述要求的书面质疑后七个工作日内，对质疑内容做出答复。供应商在法定质疑期限外送达的质疑函或法定质疑期限内送达的质疑函不符合上述要求的均为无效质疑，泰州市人民政府办公室对无效质疑不予受理。如质疑查无实据或供应商捏造事实，提供虚假材料进行恶意举报，不配合或采用不正当手段干扰政府采购质疑的，泰州市人民政府办公室有权依据政府采购的有关规定，报请政府采购监管部门对该供应商进行相应的行政处罚和记录该供应商的失信信息。</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3、泰州市人民政府办公室向成交方发成交通知书。</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2" w:name="_Toc534555654"/>
      <w:r>
        <w:rPr>
          <w:rFonts w:hint="eastAsia" w:ascii="黑体" w:hAnsi="黑体" w:eastAsia="黑体" w:cs="黑体"/>
          <w:color w:val="000000" w:themeColor="text1"/>
          <w:sz w:val="28"/>
          <w:szCs w:val="28"/>
          <w14:textFill>
            <w14:solidFill>
              <w14:schemeClr w14:val="tx1"/>
            </w14:solidFill>
          </w14:textFill>
        </w:rPr>
        <w:t>（十）采购终止：</w:t>
      </w:r>
      <w:bookmarkEnd w:id="2"/>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在竞争性磋商采购中，出现下列情况之一的，本次采购活动终止：</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1、因情况变化，不再符合规定的竞争性磋商采购方式适用情形的；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2、出现影响采购公正的违法、违规行为的；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除《政府采购竞争性磋商采购方式管理暂行办法》第二十一条第三款和《财政部关于政府采购竞争性磋商采购方式管理暂行办法有关问题的补充通知》规定的情形外，在采购过程中符合要求的供应商或者报价未超过采购预算的供应商不足3家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4、在采购活动中因重大变故，采购任务取消的。</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3" w:name="_Toc534555655"/>
      <w:r>
        <w:rPr>
          <w:rFonts w:hint="eastAsia" w:ascii="黑体" w:hAnsi="黑体" w:eastAsia="黑体" w:cs="黑体"/>
          <w:color w:val="000000" w:themeColor="text1"/>
          <w:sz w:val="28"/>
          <w:szCs w:val="28"/>
          <w14:textFill>
            <w14:solidFill>
              <w14:schemeClr w14:val="tx1"/>
            </w14:solidFill>
          </w14:textFill>
        </w:rPr>
        <w:t>（十一）</w:t>
      </w:r>
      <w:bookmarkEnd w:id="3"/>
      <w:r>
        <w:rPr>
          <w:rFonts w:hint="eastAsia" w:ascii="黑体" w:hAnsi="黑体" w:eastAsia="黑体" w:cs="黑体"/>
          <w:color w:val="000000" w:themeColor="text1"/>
          <w:sz w:val="28"/>
          <w:szCs w:val="28"/>
          <w14:textFill>
            <w14:solidFill>
              <w14:schemeClr w14:val="tx1"/>
            </w14:solidFill>
          </w14:textFill>
        </w:rPr>
        <w:t>行政处罚</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 成交供应商有下列情形之一的，必须限期改正，情节严重的，列入不良行为记录名单，在1至3年内禁止参加政府采购活动，并予以通报：</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（1）未按照采购文件确定的事项签订政府采购合同，或者与采购人另行订立背离合同实质性内容的协议的；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（2）成交后无正当理由不与采购人签订合同的；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（3）拒绝履行合同义务的。</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4" w:name="_Toc534555656"/>
      <w:r>
        <w:rPr>
          <w:rFonts w:hint="eastAsia" w:ascii="黑体" w:hAnsi="黑体" w:eastAsia="黑体" w:cs="黑体"/>
          <w:color w:val="000000" w:themeColor="text1"/>
          <w:sz w:val="28"/>
          <w:szCs w:val="28"/>
          <w14:textFill>
            <w14:solidFill>
              <w14:schemeClr w14:val="tx1"/>
            </w14:solidFill>
          </w14:textFill>
        </w:rPr>
        <w:t>（十二）签订、履行合同：</w:t>
      </w:r>
      <w:bookmarkEnd w:id="4"/>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采购人应当自成交通知书发出之日起三十日内，按照采购文件和成交供应商响应文件的约定，与成交供应商签订书面合同。所签订的合同不得对采购文件和成交供应商响应文件作实质性修改。采购人不得向成交供应商提出任何不合理的要求，作为签订合同的条件，不得与成交供应商私下订立背离合同实质性内容的协议。</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2、成交方非因不可抗力未履行采购文件、响应文件和合同规定的义务，一经查实，泰州市人民政府办公室将根据具体情况提请政府采购管理部门作出相应处理。</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5" w:name="_Toc534555657"/>
      <w:r>
        <w:rPr>
          <w:rFonts w:hint="eastAsia" w:ascii="黑体" w:hAnsi="黑体" w:eastAsia="黑体" w:cs="黑体"/>
          <w:color w:val="000000" w:themeColor="text1"/>
          <w:sz w:val="28"/>
          <w:szCs w:val="28"/>
          <w14:textFill>
            <w14:solidFill>
              <w14:schemeClr w14:val="tx1"/>
            </w14:solidFill>
          </w14:textFill>
        </w:rPr>
        <w:t>（十三）成交服务费：</w:t>
      </w:r>
      <w:bookmarkEnd w:id="5"/>
      <w:r>
        <w:rPr>
          <w:rFonts w:hint="eastAsia" w:ascii="黑体" w:hAnsi="黑体" w:eastAsia="黑体" w:cs="黑体"/>
          <w:color w:val="000000" w:themeColor="text1"/>
          <w:sz w:val="28"/>
          <w:szCs w:val="28"/>
          <w14:textFill>
            <w14:solidFill>
              <w14:schemeClr w14:val="tx1"/>
            </w14:solidFill>
          </w14:textFill>
        </w:rPr>
        <w:t>无。</w:t>
      </w:r>
      <w:bookmarkStart w:id="6" w:name="四．合同书"/>
      <w:bookmarkEnd w:id="6"/>
      <w:bookmarkStart w:id="7" w:name="三．项目技术配置和有关说明"/>
      <w:bookmarkEnd w:id="7"/>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jc w:val="cente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三、项目技术要求与有关说明</w:t>
      </w:r>
    </w:p>
    <w:p>
      <w:pPr>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一、详尽的技术及服务要求</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（一）网站信息发布</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1、检查信息发布系统前后台访问和发布功能是否正常。</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2、对日常工作中遇到的问题和疑问，提供咨询、解答和技术支持。</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3、对文章中经常涉及的敏感词和关键字等进行收集分析并利用后台功能进行过滤。</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4、协助做好网站内容保障工作。</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（二）应用系统维护</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1、提供 7*24 小时运维服务支撑，保障泰州市政府网站、集约化平台以及内容管理、依申请公开、书记信箱、市长信箱、统一资源库、调查征集、访问统计、信息采集、统一用户等子平台的正常、稳定运行。</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2、解决系统的程序缺陷和功能优化，定期进行应用系统巡检，保障软件正常运行。</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3、对各应用系统账号进行统一管理（包含新增账号、清除冗杂账号、修改账号信息等）。</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4、每周对应用软件进行巡检，现场对系统进行测试和优化，及时发现系统存在的故障或潜在的问题，提早消除故障隐患，确保系统安全、稳定和高效地运行。</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5、每月对服务器进行维护（包括垃圾数据清理、log日志整理、冗余数据备份清理、网络安全、网络性能检查和修正等，并提出阶段性系统维护和升级建议）。</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6、当第三方软件接入网站群时，提供必要的技术配合。</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（三）页面调整、专题建设</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1、根据要求，完成页面局部调整和栏目新增等。</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2、制作重要节假日首页广告条。</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3、制作网站所需图片（如：热点关注图、图片图标、宣传图片、封面）。</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4、根据需求设计制作网站政务专题。</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（四）普查整改</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1、负责网站群每日读网工作，对照考核指标发现问题并及时上报。</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2、根据网站普查报告（包括第三方）进行整改（例如死链接修改等）。</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（五）数据统计</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统计各类网站数据信息。</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（六）用户培训</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根据需求，提供远程、现场培训。</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（七）安全维护</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1、负责政府网站集约化平台日常网络安全巡检，提出维护和升级建议。</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2、负责数据备份及恢复工作，对备份有效性加以校验。</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（八）运维报告</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在运维过程中，记录日常工作情况(包括产品版本、升级时间和次数、运行与维护情况、技术支持和修改记录等)，形成工作月报以及年度服务报告。</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（九）完成</w:t>
      </w:r>
      <w:r>
        <w:rPr>
          <w:rFonts w:hint="eastAsia" w:ascii="宋体" w:hAnsi="宋体" w:eastAsia="宋体" w:cs="宋体"/>
          <w:color w:val="000000" w:themeColor="text1"/>
          <w:sz w:val="28"/>
          <w:szCs w:val="28"/>
          <w:lang w:val="en-US" w:eastAsia="zh-CN"/>
          <w14:textFill>
            <w14:solidFill>
              <w14:schemeClr w14:val="tx1"/>
            </w14:solidFill>
          </w14:textFill>
        </w:rPr>
        <w:t>采购方</w:t>
      </w:r>
      <w:r>
        <w:rPr>
          <w:rFonts w:hint="eastAsia" w:ascii="宋体" w:hAnsi="宋体" w:eastAsia="宋体" w:cs="宋体"/>
          <w:color w:val="000000" w:themeColor="text1"/>
          <w:sz w:val="28"/>
          <w:szCs w:val="28"/>
          <w14:textFill>
            <w14:solidFill>
              <w14:schemeClr w14:val="tx1"/>
            </w14:solidFill>
          </w14:textFill>
        </w:rPr>
        <w:t>交办的其他</w:t>
      </w:r>
      <w:r>
        <w:rPr>
          <w:rFonts w:hint="eastAsia" w:ascii="宋体" w:hAnsi="宋体" w:eastAsia="宋体" w:cs="宋体"/>
          <w:color w:val="000000" w:themeColor="text1"/>
          <w:sz w:val="28"/>
          <w:szCs w:val="28"/>
          <w:lang w:val="en-US" w:eastAsia="zh-CN"/>
          <w14:textFill>
            <w14:solidFill>
              <w14:schemeClr w14:val="tx1"/>
            </w14:solidFill>
          </w14:textFill>
        </w:rPr>
        <w:t>工作</w:t>
      </w:r>
      <w:r>
        <w:rPr>
          <w:rFonts w:hint="eastAsia" w:ascii="宋体" w:hAnsi="宋体" w:eastAsia="宋体" w:cs="宋体"/>
          <w:color w:val="000000" w:themeColor="text1"/>
          <w:sz w:val="28"/>
          <w:szCs w:val="28"/>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（十）服务方式</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1、1人1年驻场服务。如驻场人员服务质量不满足要求，采购人有权要求更换驻场人员。</w:t>
      </w:r>
    </w:p>
    <w:p>
      <w:pPr>
        <w:keepNext w:val="0"/>
        <w:keepLines w:val="0"/>
        <w:pageBreakBefore w:val="0"/>
        <w:widowControl w:val="0"/>
        <w:numPr>
          <w:ilvl w:val="0"/>
          <w:numId w:val="2"/>
        </w:numPr>
        <w:kinsoku/>
        <w:wordWrap/>
        <w:overflowPunct/>
        <w:topLinePunct w:val="0"/>
        <w:autoSpaceDE/>
        <w:autoSpaceDN/>
        <w:bidi w:val="0"/>
        <w:adjustRightInd/>
        <w:snapToGrid/>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提供项目团队后台技术支持，包括但不限于电话、QQ、微信、邮箱等方式。</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二、采购项目完工期或交货期：</w:t>
      </w:r>
      <w:r>
        <w:rPr>
          <w:rFonts w:hint="eastAsia" w:ascii="宋体" w:hAnsi="宋体" w:eastAsia="宋体" w:cs="宋体"/>
          <w:color w:val="000000" w:themeColor="text1"/>
          <w:sz w:val="28"/>
          <w:szCs w:val="28"/>
          <w:lang w:val="en-US" w:eastAsia="zh-CN"/>
          <w14:textFill>
            <w14:solidFill>
              <w14:schemeClr w14:val="tx1"/>
            </w14:solidFill>
          </w14:textFill>
        </w:rPr>
        <w:t>自</w:t>
      </w:r>
      <w:r>
        <w:rPr>
          <w:rFonts w:hint="eastAsia" w:ascii="宋体" w:hAnsi="宋体" w:eastAsia="宋体" w:cs="宋体"/>
          <w:color w:val="000000" w:themeColor="text1"/>
          <w:sz w:val="28"/>
          <w:szCs w:val="28"/>
          <w14:textFill>
            <w14:solidFill>
              <w14:schemeClr w14:val="tx1"/>
            </w14:solidFill>
          </w14:textFill>
        </w:rPr>
        <w:t>合同</w:t>
      </w:r>
      <w:r>
        <w:rPr>
          <w:rFonts w:hint="eastAsia" w:ascii="宋体" w:hAnsi="宋体" w:eastAsia="宋体" w:cs="宋体"/>
          <w:color w:val="000000" w:themeColor="text1"/>
          <w:sz w:val="28"/>
          <w:szCs w:val="28"/>
          <w:lang w:val="en-US" w:eastAsia="zh-CN"/>
          <w14:textFill>
            <w14:solidFill>
              <w14:schemeClr w14:val="tx1"/>
            </w14:solidFill>
          </w14:textFill>
        </w:rPr>
        <w:t>生效之日起</w:t>
      </w:r>
      <w:r>
        <w:rPr>
          <w:rFonts w:hint="eastAsia" w:ascii="宋体" w:hAnsi="宋体" w:eastAsia="宋体" w:cs="宋体"/>
          <w:color w:val="000000" w:themeColor="text1"/>
          <w:sz w:val="28"/>
          <w:szCs w:val="28"/>
          <w14:textFill>
            <w14:solidFill>
              <w14:schemeClr w14:val="tx1"/>
            </w14:solidFill>
          </w14:textFill>
        </w:rPr>
        <w:t>1年。</w:t>
      </w:r>
    </w:p>
    <w:p>
      <w:pPr>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三、采购项目交付或执行的地点：泰州市。</w:t>
      </w:r>
    </w:p>
    <w:p>
      <w:pPr>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四、交付方式及说明</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合同</w:t>
      </w:r>
      <w:r>
        <w:rPr>
          <w:rFonts w:hint="eastAsia" w:ascii="宋体" w:hAnsi="宋体" w:eastAsia="宋体" w:cs="宋体"/>
          <w:color w:val="000000" w:themeColor="text1"/>
          <w:sz w:val="28"/>
          <w:szCs w:val="28"/>
          <w:lang w:val="en-US" w:eastAsia="zh-CN"/>
          <w14:textFill>
            <w14:solidFill>
              <w14:schemeClr w14:val="tx1"/>
            </w14:solidFill>
          </w14:textFill>
        </w:rPr>
        <w:t>生效</w:t>
      </w:r>
      <w:r>
        <w:rPr>
          <w:rFonts w:hint="eastAsia" w:ascii="宋体" w:hAnsi="宋体" w:eastAsia="宋体" w:cs="宋体"/>
          <w:color w:val="000000" w:themeColor="text1"/>
          <w:sz w:val="28"/>
          <w:szCs w:val="28"/>
          <w14:textFill>
            <w14:solidFill>
              <w14:schemeClr w14:val="tx1"/>
            </w14:solidFill>
          </w14:textFill>
        </w:rPr>
        <w:t>后</w:t>
      </w:r>
      <w:r>
        <w:rPr>
          <w:rFonts w:hint="eastAsia" w:ascii="宋体" w:hAnsi="宋体" w:eastAsia="宋体" w:cs="宋体"/>
          <w:color w:val="000000" w:themeColor="text1"/>
          <w:sz w:val="28"/>
          <w:szCs w:val="28"/>
          <w:lang w:val="en-US" w:eastAsia="zh-CN"/>
          <w14:textFill>
            <w14:solidFill>
              <w14:schemeClr w14:val="tx1"/>
            </w14:solidFill>
          </w14:textFill>
        </w:rPr>
        <w:t>30个工作日内</w:t>
      </w:r>
      <w:r>
        <w:rPr>
          <w:rFonts w:hint="eastAsia" w:ascii="宋体" w:hAnsi="宋体" w:eastAsia="宋体" w:cs="宋体"/>
          <w:color w:val="000000" w:themeColor="text1"/>
          <w:sz w:val="28"/>
          <w:szCs w:val="28"/>
          <w14:textFill>
            <w14:solidFill>
              <w14:schemeClr w14:val="tx1"/>
            </w14:solidFill>
          </w14:textFill>
        </w:rPr>
        <w:t>，支付合同</w:t>
      </w:r>
      <w:r>
        <w:rPr>
          <w:rFonts w:hint="eastAsia" w:ascii="宋体" w:hAnsi="宋体" w:eastAsia="宋体" w:cs="宋体"/>
          <w:color w:val="000000" w:themeColor="text1"/>
          <w:sz w:val="28"/>
          <w:szCs w:val="28"/>
          <w:lang w:val="en-US" w:eastAsia="zh-CN"/>
          <w14:textFill>
            <w14:solidFill>
              <w14:schemeClr w14:val="tx1"/>
            </w14:solidFill>
          </w14:textFill>
        </w:rPr>
        <w:t>总</w:t>
      </w:r>
      <w:r>
        <w:rPr>
          <w:rFonts w:hint="eastAsia" w:ascii="宋体" w:hAnsi="宋体" w:eastAsia="宋体" w:cs="宋体"/>
          <w:color w:val="000000" w:themeColor="text1"/>
          <w:sz w:val="28"/>
          <w:szCs w:val="28"/>
          <w14:textFill>
            <w14:solidFill>
              <w14:schemeClr w14:val="tx1"/>
            </w14:solidFill>
          </w14:textFill>
        </w:rPr>
        <w:t>价款的50%；</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服务期满，由甲方组织验收，验收通过后支付合同总额的50%。服务期间，如政府网站发生重大事故并造成严重负面影响，经核实属于驻场服务人员过失或后端支撑不力的，每发生一次扣除合同价款的10%。</w:t>
      </w:r>
    </w:p>
    <w:p>
      <w:pPr>
        <w:rPr>
          <w:rFonts w:ascii="黑体" w:hAnsi="黑体" w:eastAsia="黑体" w:cs="黑体"/>
          <w:color w:val="000000" w:themeColor="text1"/>
          <w:sz w:val="30"/>
          <w:szCs w:val="30"/>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（因为财政相关原因不能及时支付的，可以延期付款，甲方不构成违约。）</w:t>
      </w:r>
      <w:r>
        <w:rPr>
          <w:rFonts w:hint="eastAsia" w:ascii="黑体" w:hAnsi="黑体" w:eastAsia="黑体" w:cs="黑体"/>
          <w:color w:val="000000" w:themeColor="text1"/>
          <w:sz w:val="30"/>
          <w:szCs w:val="30"/>
          <w14:textFill>
            <w14:solidFill>
              <w14:schemeClr w14:val="tx1"/>
            </w14:solidFill>
          </w14:textFill>
        </w:rPr>
        <w:br w:type="page"/>
      </w:r>
    </w:p>
    <w:p>
      <w:pPr>
        <w:pStyle w:val="3"/>
        <w:keepNext w:val="0"/>
        <w:pageBreakBefore/>
        <w:rPr>
          <w:rFonts w:ascii="Times New Roman" w:eastAsia="黑体"/>
          <w:b w:val="0"/>
          <w:bCs/>
          <w:color w:val="000000" w:themeColor="text1"/>
          <w14:textFill>
            <w14:solidFill>
              <w14:schemeClr w14:val="tx1"/>
            </w14:solidFill>
          </w14:textFill>
        </w:rPr>
      </w:pPr>
      <w:r>
        <w:rPr>
          <w:rFonts w:hint="eastAsia" w:ascii="Times New Roman" w:eastAsia="黑体"/>
          <w:b w:val="0"/>
          <w:bCs/>
          <w:color w:val="000000" w:themeColor="text1"/>
          <w14:textFill>
            <w14:solidFill>
              <w14:schemeClr w14:val="tx1"/>
            </w14:solidFill>
          </w14:textFill>
        </w:rPr>
        <w:t>四．</w:t>
      </w:r>
      <w:r>
        <w:rPr>
          <w:rFonts w:hint="eastAsia" w:ascii="Times New Roman" w:eastAsia="黑体"/>
          <w:b w:val="0"/>
          <w:color w:val="000000" w:themeColor="text1"/>
          <w14:textFill>
            <w14:solidFill>
              <w14:schemeClr w14:val="tx1"/>
            </w14:solidFill>
          </w14:textFill>
        </w:rPr>
        <w:t>合同书（格式文本）</w:t>
      </w:r>
    </w:p>
    <w:p>
      <w:pPr>
        <w:ind w:firstLine="420" w:firstLineChars="200"/>
        <w:rPr>
          <w:rFonts w:ascii="Times New Roman" w:hAnsi="Times New Roman"/>
          <w:color w:val="000000" w:themeColor="text1"/>
          <w:u w:val="single"/>
          <w14:textFill>
            <w14:solidFill>
              <w14:schemeClr w14:val="tx1"/>
            </w14:solidFill>
          </w14:textFill>
        </w:rPr>
      </w:pPr>
      <w:r>
        <w:rPr>
          <w:rFonts w:hint="eastAsia" w:ascii="Times New Roman" w:hAnsi="Times New Roman"/>
          <w:color w:val="000000" w:themeColor="text1"/>
          <w14:textFill>
            <w14:solidFill>
              <w14:schemeClr w14:val="tx1"/>
            </w14:solidFill>
          </w14:textFill>
        </w:rPr>
        <w:t>项目编号：</w:t>
      </w:r>
      <w:r>
        <w:rPr>
          <w:rFonts w:ascii="Times New Roman" w:hAnsi="Times New Roman"/>
          <w:color w:val="000000" w:themeColor="text1"/>
          <w:u w:val="single"/>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项目名称：</w:t>
      </w:r>
      <w:r>
        <w:rPr>
          <w:rFonts w:ascii="Times New Roman" w:hAnsi="Times New Roman"/>
          <w:color w:val="000000" w:themeColor="text1"/>
          <w:u w:val="single"/>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采购人：</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（以下简称甲方）</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供应商：</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（以下简称乙方）</w:t>
      </w:r>
    </w:p>
    <w:p>
      <w:pPr>
        <w:ind w:firstLine="420" w:firstLineChars="200"/>
        <w:rPr>
          <w:rFonts w:ascii="Times New Roman" w:hAnsi="Times New Roman"/>
          <w:color w:val="000000" w:themeColor="text1"/>
          <w:u w:val="single"/>
          <w14:textFill>
            <w14:solidFill>
              <w14:schemeClr w14:val="tx1"/>
            </w14:solidFill>
          </w14:textFill>
        </w:rPr>
      </w:pPr>
      <w:r>
        <w:rPr>
          <w:rFonts w:hint="eastAsia" w:ascii="Times New Roman" w:hAnsi="Times New Roman"/>
          <w:color w:val="000000" w:themeColor="text1"/>
          <w14:textFill>
            <w14:solidFill>
              <w14:schemeClr w14:val="tx1"/>
            </w14:solidFill>
          </w14:textFill>
        </w:rPr>
        <w:t>住所地：</w:t>
      </w:r>
      <w:r>
        <w:rPr>
          <w:rFonts w:ascii="Times New Roman" w:hAnsi="Times New Roman"/>
          <w:color w:val="000000" w:themeColor="text1"/>
          <w14:textFill>
            <w14:solidFill>
              <w14:schemeClr w14:val="tx1"/>
            </w14:solidFill>
          </w14:textFill>
        </w:rPr>
        <w:t xml:space="preserve"> </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住所地：</w:t>
      </w:r>
      <w:r>
        <w:rPr>
          <w:rFonts w:ascii="Times New Roman" w:hAnsi="Times New Roman"/>
          <w:color w:val="000000" w:themeColor="text1"/>
          <w:u w:val="single"/>
          <w14:textFill>
            <w14:solidFill>
              <w14:schemeClr w14:val="tx1"/>
            </w14:solidFill>
          </w14:textFill>
        </w:rPr>
        <w:t xml:space="preserve">                       </w:t>
      </w:r>
      <w:r>
        <w:rPr>
          <w:rFonts w:ascii="Times New Roman" w:hAnsi="Times New Roman"/>
          <w:color w:val="000000" w:themeColor="text1"/>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根据《中华人民共和国政府采购法》、《中华人民共和国合同法》等法律法规的规定，甲乙双方按照泰州市人民政府办公室的招标结果签订本合同。</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第一条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合同标的</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乙方根据甲方需求提供下列服务：</w:t>
      </w:r>
    </w:p>
    <w:tbl>
      <w:tblPr>
        <w:tblStyle w:val="7"/>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4"/>
        <w:gridCol w:w="2074"/>
        <w:gridCol w:w="2074"/>
        <w:gridCol w:w="2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序号</w:t>
            </w: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名称</w:t>
            </w: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数量</w:t>
            </w: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r>
    </w:tbl>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szCs w:val="20"/>
          <w14:textFill>
            <w14:solidFill>
              <w14:schemeClr w14:val="tx1"/>
            </w14:solidFill>
          </w14:textFill>
        </w:rPr>
      </w:pPr>
      <w:r>
        <w:rPr>
          <w:rFonts w:hint="eastAsia" w:ascii="Times New Roman" w:hAnsi="Times New Roman"/>
          <w:color w:val="000000" w:themeColor="text1"/>
          <w14:textFill>
            <w14:solidFill>
              <w14:schemeClr w14:val="tx1"/>
            </w14:solidFill>
          </w14:textFill>
        </w:rPr>
        <w:t>第二条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合同总价款</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本合同项下货物总价款为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（大写）人民币，分项价款在“投标报价表”中有明确规定。</w:t>
      </w:r>
      <w:r>
        <w:rPr>
          <w:rFonts w:ascii="Times New Roman" w:hAnsi="Times New Roman"/>
          <w:color w:val="000000" w:themeColor="text1"/>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本合同总价款包含完成本服务项目发生的所有含税费用、支付给员工的工资和国家强制缴纳的各种社会保障资金，以及供应商认为需要的其他费用等。</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本合同执行期间合同总价款不变。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3.</w:t>
      </w:r>
      <w:r>
        <w:rPr>
          <w:rFonts w:hint="eastAsia" w:ascii="Times New Roman" w:hAnsi="Times New Roman"/>
          <w:color w:val="000000" w:themeColor="text1"/>
          <w14:textFill>
            <w14:solidFill>
              <w14:schemeClr w14:val="tx1"/>
            </w14:solidFill>
          </w14:textFill>
        </w:rPr>
        <w:t>分项报价：</w:t>
      </w:r>
    </w:p>
    <w:tbl>
      <w:tblPr>
        <w:tblStyle w:val="7"/>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7"/>
        <w:gridCol w:w="1037"/>
        <w:gridCol w:w="1037"/>
        <w:gridCol w:w="1037"/>
        <w:gridCol w:w="1037"/>
        <w:gridCol w:w="1037"/>
        <w:gridCol w:w="1037"/>
        <w:gridCol w:w="1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序号</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名称</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品牌</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型号</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产地</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数量</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单价</w:t>
            </w:r>
            <w:r>
              <w:rPr>
                <w:rFonts w:ascii="Times New Roman" w:hAnsi="Times New Roman"/>
                <w:color w:val="000000" w:themeColor="text1"/>
                <w:kern w:val="0"/>
                <w:sz w:val="22"/>
                <w14:textFill>
                  <w14:solidFill>
                    <w14:schemeClr w14:val="tx1"/>
                  </w14:solidFill>
                </w14:textFill>
              </w:rPr>
              <w:t>(</w:t>
            </w:r>
            <w:r>
              <w:rPr>
                <w:rFonts w:hint="eastAsia" w:ascii="Times New Roman" w:hAnsi="Times New Roman"/>
                <w:color w:val="000000" w:themeColor="text1"/>
                <w:kern w:val="0"/>
                <w:sz w:val="22"/>
                <w14:textFill>
                  <w14:solidFill>
                    <w14:schemeClr w14:val="tx1"/>
                  </w14:solidFill>
                </w14:textFill>
              </w:rPr>
              <w:t>元</w:t>
            </w:r>
            <w:r>
              <w:rPr>
                <w:rFonts w:ascii="Times New Roman" w:hAnsi="Times New Roman"/>
                <w:color w:val="000000" w:themeColor="text1"/>
                <w:kern w:val="0"/>
                <w:sz w:val="22"/>
                <w14:textFill>
                  <w14:solidFill>
                    <w14:schemeClr w14:val="tx1"/>
                  </w14:solidFill>
                </w14:textFill>
              </w:rPr>
              <w:t>)</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总价</w:t>
            </w:r>
            <w:r>
              <w:rPr>
                <w:rFonts w:ascii="Times New Roman" w:hAnsi="Times New Roman"/>
                <w:color w:val="000000" w:themeColor="text1"/>
                <w:kern w:val="0"/>
                <w:sz w:val="22"/>
                <w14:textFill>
                  <w14:solidFill>
                    <w14:schemeClr w14:val="tx1"/>
                  </w14:solidFill>
                </w14:textFill>
              </w:rPr>
              <w:t>(</w:t>
            </w:r>
            <w:r>
              <w:rPr>
                <w:rFonts w:hint="eastAsia" w:ascii="Times New Roman" w:hAnsi="Times New Roman"/>
                <w:color w:val="000000" w:themeColor="text1"/>
                <w:kern w:val="0"/>
                <w:sz w:val="22"/>
                <w14:textFill>
                  <w14:solidFill>
                    <w14:schemeClr w14:val="tx1"/>
                  </w14:solidFill>
                </w14:textFill>
              </w:rPr>
              <w:t>元</w:t>
            </w:r>
            <w:r>
              <w:rPr>
                <w:rFonts w:ascii="Times New Roman" w:hAnsi="Times New Roman"/>
                <w:color w:val="000000" w:themeColor="text1"/>
                <w:kern w:val="0"/>
                <w:sz w:val="22"/>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r>
    </w:tbl>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szCs w:val="20"/>
          <w14:textFill>
            <w14:solidFill>
              <w14:schemeClr w14:val="tx1"/>
            </w14:solidFill>
          </w14:textFill>
        </w:rPr>
      </w:pPr>
      <w:r>
        <w:rPr>
          <w:rFonts w:hint="eastAsia" w:ascii="Times New Roman" w:hAnsi="Times New Roman"/>
          <w:color w:val="000000" w:themeColor="text1"/>
          <w14:textFill>
            <w14:solidFill>
              <w14:schemeClr w14:val="tx1"/>
            </w14:solidFill>
          </w14:textFill>
        </w:rPr>
        <w:t>第三条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组成本合同的有关文件</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下列关于泰州市政府采购</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TZZFBJC202</w:t>
      </w:r>
      <w:r>
        <w:rPr>
          <w:rFonts w:hint="eastAsia" w:ascii="Times New Roman" w:hAnsi="Times New Roman"/>
          <w:color w:val="000000" w:themeColor="text1"/>
          <w:lang w:val="en-US" w:eastAsia="zh-CN"/>
          <w14:textFill>
            <w14:solidFill>
              <w14:schemeClr w14:val="tx1"/>
            </w14:solidFill>
          </w14:textFill>
        </w:rPr>
        <w:t>3</w:t>
      </w:r>
      <w:r>
        <w:rPr>
          <w:rFonts w:hint="eastAsia" w:ascii="Times New Roman" w:hAnsi="Times New Roman"/>
          <w:color w:val="000000" w:themeColor="text1"/>
          <w14:textFill>
            <w14:solidFill>
              <w14:schemeClr w14:val="tx1"/>
            </w14:solidFill>
          </w14:textFill>
        </w:rPr>
        <w:t>00</w:t>
      </w:r>
      <w:r>
        <w:rPr>
          <w:rFonts w:hint="eastAsia" w:ascii="Times New Roman" w:hAnsi="Times New Roman"/>
          <w:color w:val="000000" w:themeColor="text1"/>
          <w:lang w:val="en-US" w:eastAsia="zh-CN"/>
          <w14:textFill>
            <w14:solidFill>
              <w14:schemeClr w14:val="tx1"/>
            </w14:solidFill>
          </w14:textFill>
        </w:rPr>
        <w:t>4</w:t>
      </w:r>
      <w:r>
        <w:rPr>
          <w:rFonts w:hint="eastAsia" w:ascii="Times New Roman" w:hAnsi="Times New Roman"/>
          <w:color w:val="000000" w:themeColor="text1"/>
          <w14:textFill>
            <w14:solidFill>
              <w14:schemeClr w14:val="tx1"/>
            </w14:solidFill>
          </w14:textFill>
        </w:rPr>
        <w:t>（项目编号）的采购文件、响应文件或与本次采购活动方式相适应的文件及有关附件是本合同不可分割的组成部分，与本合同具有同等法律效力，这些文件包括但不限于：</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）乙方提供的投标文件和投标报价表；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）技术规格响应表；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3</w:t>
      </w:r>
      <w:r>
        <w:rPr>
          <w:rFonts w:hint="eastAsia" w:ascii="Times New Roman" w:hAnsi="Times New Roman"/>
          <w:color w:val="000000" w:themeColor="text1"/>
          <w14:textFill>
            <w14:solidFill>
              <w14:schemeClr w14:val="tx1"/>
            </w14:solidFill>
          </w14:textFill>
        </w:rPr>
        <w:t>）投标承诺</w:t>
      </w:r>
      <w:r>
        <w:rPr>
          <w:rFonts w:ascii="Times New Roman" w:hAnsi="Times New Roman"/>
          <w:color w:val="000000" w:themeColor="text1"/>
          <w14:textFill>
            <w14:solidFill>
              <w14:schemeClr w14:val="tx1"/>
            </w14:solidFill>
          </w14:textFill>
        </w:rPr>
        <w:t>/</w:t>
      </w:r>
      <w:r>
        <w:rPr>
          <w:rFonts w:hint="eastAsia" w:ascii="Times New Roman" w:hAnsi="Times New Roman"/>
          <w:color w:val="000000" w:themeColor="text1"/>
          <w14:textFill>
            <w14:solidFill>
              <w14:schemeClr w14:val="tx1"/>
            </w14:solidFill>
          </w14:textFill>
        </w:rPr>
        <w:t>服务承诺；</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4</w:t>
      </w:r>
      <w:r>
        <w:rPr>
          <w:rFonts w:hint="eastAsia" w:ascii="Times New Roman" w:hAnsi="Times New Roman"/>
          <w:color w:val="000000" w:themeColor="text1"/>
          <w14:textFill>
            <w14:solidFill>
              <w14:schemeClr w14:val="tx1"/>
            </w14:solidFill>
          </w14:textFill>
        </w:rPr>
        <w:t>）中标通知书；</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）甲乙双方商定的其他文件等。</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第四条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履行合同期限、地点</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履行合同期限：</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履行合同地点：</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第五条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权利保证</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乙方应保证向甲方提供的服务不受第三方提出侵犯其专利权、版权、商标权或其他权利的起诉。一旦出现侵权，乙方应承担全部责任。</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第六条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质量保证</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乙方提供的服务质量应当符合采购文件的约定，以及乙方的承诺。</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除特别说明外，质量保证期为自验收合格后</w:t>
      </w:r>
      <w:r>
        <w:rPr>
          <w:rFonts w:ascii="Times New Roman" w:hAnsi="Times New Roman"/>
          <w:color w:val="000000" w:themeColor="text1"/>
          <w14:textFill>
            <w14:solidFill>
              <w14:schemeClr w14:val="tx1"/>
            </w14:solidFill>
          </w14:textFill>
        </w:rPr>
        <w:t>  </w:t>
      </w:r>
      <w:r>
        <w:rPr>
          <w:rFonts w:hint="eastAsia" w:ascii="Times New Roman" w:hAnsi="Times New Roman"/>
          <w:color w:val="000000" w:themeColor="text1"/>
          <w14:textFill>
            <w14:solidFill>
              <w14:schemeClr w14:val="tx1"/>
            </w14:solidFill>
          </w14:textFill>
        </w:rPr>
        <w:t>，在此期间，乙方提供免费服务。</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第七条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验收</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甲方成立验收小组，按照采购合同的约定对乙方履约情况进行验收。验收时，按照采购合同的约定对每一项技术、服务、安全标准的履约情况进行确认。验收结束后，甲方出具验收书，列明各项标准的验收情况及项目总体评价，由验收双方共同签署。验收结果与采购合同约定的资金支付挂钩。</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甲方可以邀请参加本项目的其他供应商或第三方专业机构及专家参与验收，相关费用由乙方承担。</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第八条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合同款支付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本合同项下所有款项均以人民币支付。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本合同项下的采购资金由甲方自行支付，乙方向甲方开具发票。</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付款条件：</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_________________________________________________________________________</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第九条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违约责任</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乙方按合同约定的时间和质量标准提供服务，而甲方无正当理由逾期支付服务费用的，每逾期</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天甲方向乙方偿付欠款总额的</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‰滞纳金，但累计滞纳金总额不超过欠款总额的</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乙方违约，甲方可扣除相应的履约保证金。</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乙方未按合同约定的时间和质量标准提供服务，但未给甲方造成损失的，甲方可要求乙方整改，乙方在双方协定期限内达到甲方或第三方评估机构认定的质量标准后，甲方应支付相应的服务费用；否则，甲方有权解除本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4. </w:t>
      </w:r>
      <w:r>
        <w:rPr>
          <w:rFonts w:hint="eastAsia" w:ascii="Times New Roman" w:hAnsi="Times New Roman"/>
          <w:color w:val="000000" w:themeColor="text1"/>
          <w14:textFill>
            <w14:solidFill>
              <w14:schemeClr w14:val="tx1"/>
            </w14:solidFill>
          </w14:textFill>
        </w:rPr>
        <w:t>乙方未按合同约定的时间和质量标准提供服务，给甲方造成损失的，甲方可要求乙方按实赔偿；因乙方服务质量问题导致甲方无法实现合同目的的，甲方有权解除合同。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5. </w:t>
      </w:r>
      <w:r>
        <w:rPr>
          <w:rFonts w:hint="eastAsia" w:ascii="Times New Roman" w:hAnsi="Times New Roman"/>
          <w:color w:val="000000" w:themeColor="text1"/>
          <w14:textFill>
            <w14:solidFill>
              <w14:schemeClr w14:val="tx1"/>
            </w14:solidFill>
          </w14:textFill>
        </w:rPr>
        <w:t>其他违约责任约定</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合同的变更和终止</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除《政府采购法》第</w:t>
      </w:r>
      <w:r>
        <w:rPr>
          <w:rFonts w:ascii="Times New Roman" w:hAnsi="Times New Roman"/>
          <w:color w:val="000000" w:themeColor="text1"/>
          <w14:textFill>
            <w14:solidFill>
              <w14:schemeClr w14:val="tx1"/>
            </w14:solidFill>
          </w14:textFill>
        </w:rPr>
        <w:t>50</w:t>
      </w:r>
      <w:r>
        <w:rPr>
          <w:rFonts w:hint="eastAsia" w:ascii="Times New Roman" w:hAnsi="Times New Roman"/>
          <w:color w:val="000000" w:themeColor="text1"/>
          <w14:textFill>
            <w14:solidFill>
              <w14:schemeClr w14:val="tx1"/>
            </w14:solidFill>
          </w14:textFill>
        </w:rPr>
        <w:t>条第二款规定的情形外，本合同一经签订，甲乙双方不得擅自变更、中止或终止合同。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除发生法律规定的不能预见、不能避免并不能克服的客观情况外，甲乙双方不得放弃或拒绝履行合同。乙方放弃或拒绝履行合同，履约保证金不予退还。</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第十一条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合同的转让</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乙方不得擅自部分或全部转让其应履行的合同义务。</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第十二条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争议的解决</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因履行本合同引起的或与本合同有关的争议，甲、乙双方应首先通过友好协商解决，如果协商不能解决争议，则采取以下第（</w:t>
      </w:r>
      <w:r>
        <w:rPr>
          <w:rFonts w:ascii="Times New Roman" w:hAnsi="Times New Roman"/>
          <w:color w:val="000000" w:themeColor="text1"/>
          <w14:textFill>
            <w14:solidFill>
              <w14:schemeClr w14:val="tx1"/>
            </w14:solidFill>
          </w14:textFill>
        </w:rPr>
        <w:t>__</w:t>
      </w:r>
      <w:r>
        <w:rPr>
          <w:rFonts w:hint="eastAsia" w:ascii="Times New Roman" w:hAnsi="Times New Roman"/>
          <w:color w:val="000000" w:themeColor="text1"/>
          <w14:textFill>
            <w14:solidFill>
              <w14:schemeClr w14:val="tx1"/>
            </w14:solidFill>
          </w14:textFill>
        </w:rPr>
        <w:t>）种方式</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解决争议：</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）向甲方所在地有管辖权的人民法院提起诉讼；</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）向泰州仲裁委员会按其仲裁规则申请仲裁。</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如没有约定，默认采取第</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种方式解决争议。</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在仲裁期间，本合同应继续履行</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第十三条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诚实信用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乙方应诚实信用，严格按照招标（采购）文件要求和投标（响应）承诺履行合同，不向甲方进行商业贿赂或者提供不正当利益。</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第十四条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合同生效及其他</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本合同自签订之日起生效。</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本合同一式两份，甲乙双方各执一份。</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本合同应按照中华人民共和国的现行法律进行解释。</w:t>
      </w:r>
    </w:p>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甲方（采购人）：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乙方（供应商）：</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（盖章）</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（盖章）</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代表人：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代表人：</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jc w:val="cente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五、附件</w:t>
      </w:r>
    </w:p>
    <w:p>
      <w:pPr>
        <w:jc w:val="lef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附件一、评分标准</w:t>
      </w:r>
    </w:p>
    <w:tbl>
      <w:tblPr>
        <w:tblStyle w:val="7"/>
        <w:tblW w:w="846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48"/>
        <w:gridCol w:w="1297"/>
        <w:gridCol w:w="829"/>
        <w:gridCol w:w="539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blHeader/>
          <w:jc w:val="center"/>
        </w:trPr>
        <w:tc>
          <w:tcPr>
            <w:tcW w:w="948" w:type="dxa"/>
            <w:tcBorders>
              <w:top w:val="single" w:color="auto" w:sz="8" w:space="0"/>
              <w:left w:val="single" w:color="auto" w:sz="8" w:space="0"/>
              <w:bottom w:val="single" w:color="auto" w:sz="8" w:space="0"/>
              <w:right w:val="single" w:color="auto" w:sz="8" w:space="0"/>
            </w:tcBorders>
            <w:vAlign w:val="center"/>
          </w:tcPr>
          <w:p>
            <w:pPr>
              <w:widowControl/>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类别</w:t>
            </w:r>
          </w:p>
        </w:tc>
        <w:tc>
          <w:tcPr>
            <w:tcW w:w="1297"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分项</w:t>
            </w:r>
          </w:p>
        </w:tc>
        <w:tc>
          <w:tcPr>
            <w:tcW w:w="829"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分值</w:t>
            </w:r>
          </w:p>
        </w:tc>
        <w:tc>
          <w:tcPr>
            <w:tcW w:w="5395"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评分细则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43" w:hRule="atLeast"/>
          <w:jc w:val="center"/>
        </w:trPr>
        <w:tc>
          <w:tcPr>
            <w:tcW w:w="94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价格（10）</w:t>
            </w:r>
          </w:p>
        </w:tc>
        <w:tc>
          <w:tcPr>
            <w:tcW w:w="1297"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报价</w:t>
            </w:r>
          </w:p>
        </w:tc>
        <w:tc>
          <w:tcPr>
            <w:tcW w:w="829" w:type="dxa"/>
            <w:tcBorders>
              <w:top w:val="single" w:color="auto" w:sz="8" w:space="0"/>
              <w:left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10</w:t>
            </w:r>
          </w:p>
        </w:tc>
        <w:tc>
          <w:tcPr>
            <w:tcW w:w="5395" w:type="dxa"/>
            <w:tcBorders>
              <w:top w:val="single" w:color="auto" w:sz="8" w:space="0"/>
              <w:left w:val="single" w:color="auto" w:sz="8" w:space="0"/>
              <w:right w:val="single" w:color="auto" w:sz="8" w:space="0"/>
            </w:tcBorders>
          </w:tcPr>
          <w:p>
            <w:pPr>
              <w:rPr>
                <w:rFonts w:ascii="宋体" w:hAnsi="宋体"/>
                <w:color w:val="000000"/>
                <w:szCs w:val="21"/>
              </w:rPr>
            </w:pPr>
            <w:r>
              <w:rPr>
                <w:rFonts w:ascii="宋体" w:hAnsi="宋体"/>
                <w:color w:val="000000"/>
                <w:szCs w:val="21"/>
              </w:rPr>
              <w:t>采用低价优先法计算，即满足招标文件要求的最低的折扣率为评标基准价，其价格分为满分。其他投标人的价格分统一按照下列公式计算：投标报价得分=</w:t>
            </w:r>
            <w:r>
              <w:rPr>
                <w:rFonts w:hint="eastAsia" w:ascii="宋体" w:hAnsi="宋体"/>
                <w:color w:val="000000"/>
                <w:szCs w:val="21"/>
              </w:rPr>
              <w:t>（</w:t>
            </w:r>
            <w:r>
              <w:rPr>
                <w:rFonts w:ascii="宋体" w:hAnsi="宋体"/>
                <w:color w:val="000000"/>
                <w:szCs w:val="21"/>
              </w:rPr>
              <w:t>评标基准价／投标折扣</w:t>
            </w:r>
            <w:r>
              <w:rPr>
                <w:rFonts w:hint="eastAsia" w:ascii="宋体" w:hAnsi="宋体"/>
                <w:color w:val="000000"/>
                <w:szCs w:val="21"/>
              </w:rPr>
              <w:t>）</w:t>
            </w:r>
            <w:r>
              <w:rPr>
                <w:rFonts w:ascii="宋体" w:hAnsi="宋体"/>
                <w:color w:val="000000"/>
                <w:szCs w:val="21"/>
              </w:rPr>
              <w:t>×价格权值×100。</w:t>
            </w:r>
          </w:p>
          <w:p>
            <w:pPr>
              <w:widowControl/>
              <w:jc w:val="left"/>
              <w:rPr>
                <w:rFonts w:ascii="黑体" w:hAnsi="黑体" w:eastAsia="黑体" w:cs="黑体"/>
                <w:color w:val="000000" w:themeColor="text1"/>
                <w:kern w:val="0"/>
                <w:szCs w:val="21"/>
                <w14:textFill>
                  <w14:solidFill>
                    <w14:schemeClr w14:val="tx1"/>
                  </w14:solidFill>
                </w14:textFill>
              </w:rPr>
            </w:pPr>
            <w:r>
              <w:rPr>
                <w:rFonts w:ascii="宋体" w:hAnsi="宋体"/>
                <w:color w:val="000000"/>
                <w:szCs w:val="21"/>
              </w:rPr>
              <w:t>对小型和微型企业产品的价格给予20%的扣除。参加报价的中小企业，应当按照《政府采购促进中小企业发展管理办法》（财库〔2020〕46号）的规定提供《小微企业声明函》（中小企业划型标准详见《关于印发中小企业划型标准规定的通知》工信部联企业〔2011〕300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570" w:hRule="atLeast"/>
          <w:jc w:val="center"/>
        </w:trPr>
        <w:tc>
          <w:tcPr>
            <w:tcW w:w="948" w:type="dxa"/>
            <w:vMerge w:val="restart"/>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商务</w:t>
            </w:r>
          </w:p>
          <w:p>
            <w:pPr>
              <w:widowControl/>
              <w:jc w:val="center"/>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（20）</w:t>
            </w:r>
          </w:p>
        </w:tc>
        <w:tc>
          <w:tcPr>
            <w:tcW w:w="1297"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资信</w:t>
            </w:r>
          </w:p>
        </w:tc>
        <w:tc>
          <w:tcPr>
            <w:tcW w:w="829" w:type="dxa"/>
            <w:tcBorders>
              <w:top w:val="single" w:color="auto" w:sz="8" w:space="0"/>
              <w:left w:val="single" w:color="auto" w:sz="8" w:space="0"/>
              <w:right w:val="single" w:color="auto" w:sz="8" w:space="0"/>
            </w:tcBorders>
            <w:vAlign w:val="center"/>
          </w:tcPr>
          <w:p>
            <w:pPr>
              <w:widowControl/>
              <w:jc w:val="center"/>
              <w:rPr>
                <w:rFonts w:hint="eastAsia" w:ascii="黑体" w:hAnsi="黑体" w:eastAsia="黑体" w:cs="黑体"/>
                <w:color w:val="000000" w:themeColor="text1"/>
                <w:kern w:val="0"/>
                <w:szCs w:val="21"/>
                <w:lang w:eastAsia="zh-CN"/>
                <w14:textFill>
                  <w14:solidFill>
                    <w14:schemeClr w14:val="tx1"/>
                  </w14:solidFill>
                </w14:textFill>
              </w:rPr>
            </w:pPr>
            <w:r>
              <w:rPr>
                <w:rFonts w:hint="eastAsia" w:ascii="黑体" w:hAnsi="黑体" w:eastAsia="黑体" w:cs="黑体"/>
                <w:color w:val="000000" w:themeColor="text1"/>
                <w:kern w:val="0"/>
                <w:szCs w:val="21"/>
                <w:lang w:val="en-US" w:eastAsia="zh-CN"/>
                <w14:textFill>
                  <w14:solidFill>
                    <w14:schemeClr w14:val="tx1"/>
                  </w14:solidFill>
                </w14:textFill>
              </w:rPr>
              <w:t>8</w:t>
            </w:r>
          </w:p>
        </w:tc>
        <w:tc>
          <w:tcPr>
            <w:tcW w:w="5395" w:type="dxa"/>
            <w:tcBorders>
              <w:top w:val="single" w:color="auto" w:sz="8" w:space="0"/>
              <w:left w:val="single" w:color="auto" w:sz="8" w:space="0"/>
              <w:right w:val="single" w:color="auto" w:sz="8" w:space="0"/>
            </w:tcBorders>
            <w:vAlign w:val="center"/>
          </w:tcPr>
          <w:p>
            <w:pPr>
              <w:rPr>
                <w:rFonts w:ascii="宋体" w:hAnsi="宋体"/>
                <w:color w:val="000000"/>
                <w:szCs w:val="21"/>
              </w:rPr>
            </w:pPr>
            <w:r>
              <w:rPr>
                <w:rFonts w:hint="eastAsia" w:ascii="宋体" w:hAnsi="宋体"/>
                <w:color w:val="000000"/>
                <w:szCs w:val="21"/>
              </w:rPr>
              <w:t>根据投标人提供的ISO9001：2008质量管理体系认证证书、ITSS信息技术服务运行维护标准证书、ISO27001:2013信息安全管理体系认证证书、ISO20000信息技术服务管理体系标准</w:t>
            </w:r>
            <w:r>
              <w:rPr>
                <w:rFonts w:hint="eastAsia" w:ascii="宋体" w:hAnsi="宋体"/>
                <w:color w:val="000000"/>
                <w:szCs w:val="21"/>
                <w:lang w:eastAsia="zh-CN"/>
              </w:rPr>
              <w:t>证书</w:t>
            </w:r>
            <w:r>
              <w:rPr>
                <w:rFonts w:hint="eastAsia" w:ascii="宋体" w:hAnsi="宋体"/>
                <w:color w:val="000000"/>
                <w:szCs w:val="21"/>
              </w:rPr>
              <w:t>，每提供一个得2分，最多得</w:t>
            </w:r>
            <w:r>
              <w:rPr>
                <w:rFonts w:hint="eastAsia" w:ascii="宋体" w:hAnsi="宋体"/>
                <w:color w:val="000000"/>
                <w:szCs w:val="21"/>
                <w:lang w:val="en-US" w:eastAsia="zh-CN"/>
              </w:rPr>
              <w:t>8</w:t>
            </w:r>
            <w:r>
              <w:rPr>
                <w:rFonts w:hint="eastAsia" w:ascii="宋体" w:hAnsi="宋体"/>
                <w:color w:val="000000"/>
                <w:szCs w:val="21"/>
              </w:rPr>
              <w:t>分。</w:t>
            </w:r>
          </w:p>
          <w:p>
            <w:pPr>
              <w:rPr>
                <w:rFonts w:ascii="宋体" w:hAnsi="宋体"/>
                <w:color w:val="000000"/>
                <w:szCs w:val="21"/>
              </w:rPr>
            </w:pPr>
            <w:r>
              <w:rPr>
                <w:rFonts w:hint="eastAsia" w:ascii="宋体" w:hAnsi="宋体"/>
                <w:color w:val="000000"/>
                <w:szCs w:val="21"/>
              </w:rPr>
              <w:t>（须提供证书复印件并加盖公章）</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15" w:hRule="atLeast"/>
          <w:jc w:val="center"/>
        </w:trPr>
        <w:tc>
          <w:tcPr>
            <w:tcW w:w="948" w:type="dxa"/>
            <w:vMerge w:val="continue"/>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p>
        </w:tc>
        <w:tc>
          <w:tcPr>
            <w:tcW w:w="1297" w:type="dxa"/>
            <w:tcBorders>
              <w:left w:val="single" w:color="auto" w:sz="8" w:space="0"/>
              <w:bottom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案例</w:t>
            </w:r>
          </w:p>
        </w:tc>
        <w:tc>
          <w:tcPr>
            <w:tcW w:w="829" w:type="dxa"/>
            <w:tcBorders>
              <w:top w:val="single" w:color="auto" w:sz="8" w:space="0"/>
              <w:left w:val="single" w:color="auto" w:sz="8" w:space="0"/>
              <w:bottom w:val="single" w:color="auto" w:sz="8" w:space="0"/>
              <w:right w:val="single" w:color="auto" w:sz="8" w:space="0"/>
            </w:tcBorders>
            <w:vAlign w:val="center"/>
          </w:tcPr>
          <w:p>
            <w:pPr>
              <w:widowControl/>
              <w:jc w:val="center"/>
              <w:rPr>
                <w:rFonts w:hint="eastAsia" w:ascii="黑体" w:hAnsi="黑体" w:eastAsia="黑体" w:cs="黑体"/>
                <w:color w:val="000000" w:themeColor="text1"/>
                <w:kern w:val="0"/>
                <w:szCs w:val="21"/>
                <w:lang w:eastAsia="zh-CN"/>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1</w:t>
            </w:r>
            <w:r>
              <w:rPr>
                <w:rFonts w:hint="eastAsia" w:ascii="黑体" w:hAnsi="黑体" w:eastAsia="黑体" w:cs="黑体"/>
                <w:color w:val="000000" w:themeColor="text1"/>
                <w:kern w:val="0"/>
                <w:szCs w:val="21"/>
                <w:lang w:val="en-US" w:eastAsia="zh-CN"/>
                <w14:textFill>
                  <w14:solidFill>
                    <w14:schemeClr w14:val="tx1"/>
                  </w14:solidFill>
                </w14:textFill>
              </w:rPr>
              <w:t>2</w:t>
            </w:r>
          </w:p>
        </w:tc>
        <w:tc>
          <w:tcPr>
            <w:tcW w:w="5395" w:type="dxa"/>
            <w:tcBorders>
              <w:top w:val="single" w:color="auto" w:sz="8" w:space="0"/>
              <w:left w:val="single" w:color="auto" w:sz="8" w:space="0"/>
              <w:bottom w:val="single" w:color="auto" w:sz="8" w:space="0"/>
              <w:right w:val="single" w:color="auto" w:sz="8" w:space="0"/>
            </w:tcBorders>
            <w:vAlign w:val="center"/>
          </w:tcPr>
          <w:p>
            <w:pPr>
              <w:rPr>
                <w:rFonts w:ascii="宋体" w:hAnsi="宋体"/>
                <w:color w:val="000000"/>
                <w:szCs w:val="21"/>
              </w:rPr>
            </w:pPr>
            <w:r>
              <w:rPr>
                <w:rFonts w:hint="eastAsia" w:ascii="宋体" w:hAnsi="宋体"/>
                <w:color w:val="000000"/>
                <w:szCs w:val="21"/>
              </w:rPr>
              <w:t>提供2019年1月1日以来（以合同签订日期为准）承担类似项目案例。每提供一个得2分，最多得1</w:t>
            </w:r>
            <w:r>
              <w:rPr>
                <w:rFonts w:hint="eastAsia" w:ascii="宋体" w:hAnsi="宋体"/>
                <w:color w:val="000000"/>
                <w:szCs w:val="21"/>
                <w:lang w:val="en-US" w:eastAsia="zh-CN"/>
              </w:rPr>
              <w:t>2</w:t>
            </w:r>
            <w:r>
              <w:rPr>
                <w:rFonts w:hint="eastAsia" w:ascii="宋体" w:hAnsi="宋体"/>
                <w:color w:val="000000"/>
                <w:szCs w:val="21"/>
              </w:rPr>
              <w:t>分。</w:t>
            </w:r>
          </w:p>
          <w:p>
            <w:pPr>
              <w:rPr>
                <w:rFonts w:ascii="宋体" w:hAnsi="宋体"/>
                <w:color w:val="000000"/>
                <w:szCs w:val="21"/>
              </w:rPr>
            </w:pPr>
            <w:r>
              <w:rPr>
                <w:rFonts w:hint="eastAsia" w:ascii="宋体" w:hAnsi="宋体"/>
                <w:color w:val="000000"/>
                <w:szCs w:val="21"/>
              </w:rPr>
              <w:t>（须提供合同复印件并加盖公章）</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5" w:hRule="atLeast"/>
          <w:jc w:val="center"/>
        </w:trPr>
        <w:tc>
          <w:tcPr>
            <w:tcW w:w="948" w:type="dxa"/>
            <w:vMerge w:val="restart"/>
            <w:tcBorders>
              <w:top w:val="single" w:color="auto" w:sz="8" w:space="0"/>
              <w:left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技术</w:t>
            </w:r>
          </w:p>
          <w:p>
            <w:pPr>
              <w:widowControl/>
              <w:jc w:val="center"/>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（70）</w:t>
            </w:r>
          </w:p>
        </w:tc>
        <w:tc>
          <w:tcPr>
            <w:tcW w:w="1297"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项目理解</w:t>
            </w:r>
          </w:p>
        </w:tc>
        <w:tc>
          <w:tcPr>
            <w:tcW w:w="829"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20</w:t>
            </w:r>
          </w:p>
        </w:tc>
        <w:tc>
          <w:tcPr>
            <w:tcW w:w="5395" w:type="dxa"/>
            <w:tcBorders>
              <w:top w:val="single" w:color="auto" w:sz="8" w:space="0"/>
              <w:left w:val="single" w:color="auto" w:sz="8" w:space="0"/>
              <w:bottom w:val="single" w:color="auto" w:sz="8" w:space="0"/>
              <w:right w:val="single" w:color="auto" w:sz="8" w:space="0"/>
            </w:tcBorders>
            <w:vAlign w:val="center"/>
          </w:tcPr>
          <w:p>
            <w:pPr>
              <w:rPr>
                <w:rFonts w:ascii="宋体" w:hAnsi="宋体"/>
                <w:color w:val="000000"/>
                <w:szCs w:val="21"/>
              </w:rPr>
            </w:pPr>
            <w:r>
              <w:rPr>
                <w:rFonts w:hint="eastAsia" w:ascii="宋体" w:hAnsi="宋体"/>
                <w:color w:val="000000"/>
                <w:szCs w:val="21"/>
              </w:rPr>
              <w:t>根据投标人对项目需求的理解程度，在0-20分之间横向比较打分。</w:t>
            </w:r>
          </w:p>
          <w:p>
            <w:pPr>
              <w:rPr>
                <w:rFonts w:ascii="宋体" w:hAnsi="宋体"/>
                <w:color w:val="000000"/>
                <w:szCs w:val="21"/>
              </w:rPr>
            </w:pPr>
            <w:r>
              <w:rPr>
                <w:rFonts w:hint="eastAsia" w:ascii="宋体" w:hAnsi="宋体"/>
                <w:color w:val="000000"/>
                <w:szCs w:val="21"/>
              </w:rPr>
              <w:t>1、对本项目需求理解全面、深入，有安全、稳定、成熟可行的方案，确保及时得到有效的技术服务等的，得15-20分；</w:t>
            </w:r>
          </w:p>
          <w:p>
            <w:pPr>
              <w:rPr>
                <w:rFonts w:ascii="宋体" w:hAnsi="宋体"/>
                <w:color w:val="000000"/>
                <w:szCs w:val="21"/>
              </w:rPr>
            </w:pPr>
            <w:r>
              <w:rPr>
                <w:rFonts w:hint="eastAsia" w:ascii="宋体" w:hAnsi="宋体"/>
                <w:color w:val="000000"/>
                <w:szCs w:val="21"/>
              </w:rPr>
              <w:t>2、对本项目需求理解较为全面、深入，有安全、稳定、成熟可行的方案，确保及时得到有效的技术服务等的，得8-14分；</w:t>
            </w:r>
          </w:p>
          <w:p>
            <w:pPr>
              <w:rPr>
                <w:rFonts w:ascii="宋体" w:hAnsi="宋体"/>
                <w:color w:val="000000"/>
                <w:szCs w:val="21"/>
              </w:rPr>
            </w:pPr>
            <w:r>
              <w:rPr>
                <w:rFonts w:hint="eastAsia" w:ascii="宋体" w:hAnsi="宋体"/>
                <w:color w:val="000000"/>
                <w:szCs w:val="21"/>
              </w:rPr>
              <w:t>3、对本项目需求基本理解，有安全、稳定、成熟可行的方案，确保及时得到有效的技术服务等的，得1-7分。</w:t>
            </w:r>
          </w:p>
          <w:p>
            <w:pPr>
              <w:rPr>
                <w:rFonts w:ascii="宋体" w:hAnsi="宋体"/>
                <w:color w:val="000000"/>
                <w:szCs w:val="21"/>
              </w:rPr>
            </w:pPr>
            <w:r>
              <w:rPr>
                <w:rFonts w:hint="eastAsia" w:ascii="宋体" w:hAnsi="宋体"/>
                <w:color w:val="000000"/>
                <w:szCs w:val="21"/>
              </w:rPr>
              <w:t>4、不提供不得分。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75" w:hRule="atLeast"/>
          <w:jc w:val="center"/>
        </w:trPr>
        <w:tc>
          <w:tcPr>
            <w:tcW w:w="948" w:type="dxa"/>
            <w:vMerge w:val="continue"/>
            <w:tcBorders>
              <w:left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p>
        </w:tc>
        <w:tc>
          <w:tcPr>
            <w:tcW w:w="1297"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服务方案</w:t>
            </w:r>
          </w:p>
        </w:tc>
        <w:tc>
          <w:tcPr>
            <w:tcW w:w="829"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30</w:t>
            </w:r>
          </w:p>
        </w:tc>
        <w:tc>
          <w:tcPr>
            <w:tcW w:w="5395" w:type="dxa"/>
            <w:tcBorders>
              <w:top w:val="single" w:color="auto" w:sz="8" w:space="0"/>
              <w:left w:val="single" w:color="auto" w:sz="8" w:space="0"/>
              <w:bottom w:val="single" w:color="auto" w:sz="8" w:space="0"/>
              <w:right w:val="single" w:color="auto" w:sz="8" w:space="0"/>
            </w:tcBorders>
            <w:vAlign w:val="center"/>
          </w:tcPr>
          <w:p>
            <w:pPr>
              <w:rPr>
                <w:rFonts w:ascii="宋体" w:hAnsi="宋体"/>
                <w:color w:val="000000"/>
                <w:szCs w:val="21"/>
              </w:rPr>
            </w:pPr>
            <w:r>
              <w:rPr>
                <w:rFonts w:hint="eastAsia" w:ascii="宋体" w:hAnsi="宋体"/>
                <w:color w:val="000000"/>
                <w:szCs w:val="21"/>
              </w:rPr>
              <w:t>根据投标人提供的技术服务方案针对性、服务内容完整性，服务规范等内容描述清晰、合理性，在0-30之间横向比较打分。</w:t>
            </w:r>
          </w:p>
          <w:p>
            <w:pPr>
              <w:rPr>
                <w:rFonts w:ascii="宋体" w:hAnsi="宋体"/>
                <w:color w:val="000000"/>
                <w:szCs w:val="21"/>
              </w:rPr>
            </w:pPr>
            <w:r>
              <w:rPr>
                <w:rFonts w:hint="eastAsia" w:ascii="宋体" w:hAnsi="宋体"/>
                <w:color w:val="000000"/>
                <w:szCs w:val="21"/>
              </w:rPr>
              <w:t>1、服务方案内容具有针对性、服务内容非常完整，服务体系、服务流程、服务规范等内容描述清晰、全面合理的得2</w:t>
            </w:r>
            <w:r>
              <w:rPr>
                <w:rFonts w:hint="eastAsia" w:ascii="宋体" w:hAnsi="宋体"/>
                <w:color w:val="000000"/>
                <w:szCs w:val="21"/>
                <w:lang w:val="en-US" w:eastAsia="zh-CN"/>
              </w:rPr>
              <w:t>0</w:t>
            </w:r>
            <w:r>
              <w:rPr>
                <w:rFonts w:hint="eastAsia" w:ascii="宋体" w:hAnsi="宋体"/>
                <w:color w:val="000000"/>
                <w:szCs w:val="21"/>
              </w:rPr>
              <w:t>-30分；</w:t>
            </w:r>
          </w:p>
          <w:p>
            <w:pPr>
              <w:rPr>
                <w:rFonts w:ascii="宋体" w:hAnsi="宋体"/>
                <w:color w:val="000000"/>
                <w:szCs w:val="21"/>
              </w:rPr>
            </w:pPr>
            <w:r>
              <w:rPr>
                <w:rFonts w:hint="eastAsia" w:ascii="宋体" w:hAnsi="宋体"/>
                <w:color w:val="000000"/>
                <w:szCs w:val="21"/>
              </w:rPr>
              <w:t>2、服务方案内容有一定针对性、服务内容完整，服务体系、服务流程、服务规范等内容描述清晰、全面合理的得1</w:t>
            </w:r>
            <w:r>
              <w:rPr>
                <w:rFonts w:hint="eastAsia" w:ascii="宋体" w:hAnsi="宋体"/>
                <w:color w:val="000000"/>
                <w:szCs w:val="21"/>
                <w:lang w:val="en-US" w:eastAsia="zh-CN"/>
              </w:rPr>
              <w:t>0</w:t>
            </w:r>
            <w:r>
              <w:rPr>
                <w:rFonts w:hint="eastAsia" w:ascii="宋体" w:hAnsi="宋体"/>
                <w:color w:val="000000"/>
                <w:szCs w:val="21"/>
              </w:rPr>
              <w:t>-</w:t>
            </w:r>
            <w:r>
              <w:rPr>
                <w:rFonts w:hint="eastAsia" w:ascii="宋体" w:hAnsi="宋体"/>
                <w:color w:val="000000"/>
                <w:szCs w:val="21"/>
                <w:lang w:val="en-US" w:eastAsia="zh-CN"/>
              </w:rPr>
              <w:t>19</w:t>
            </w:r>
            <w:r>
              <w:rPr>
                <w:rFonts w:hint="eastAsia" w:ascii="宋体" w:hAnsi="宋体"/>
                <w:color w:val="000000"/>
                <w:szCs w:val="21"/>
              </w:rPr>
              <w:t>分；</w:t>
            </w:r>
          </w:p>
          <w:p>
            <w:pPr>
              <w:rPr>
                <w:rFonts w:ascii="宋体" w:hAnsi="宋体"/>
                <w:color w:val="000000"/>
                <w:szCs w:val="21"/>
              </w:rPr>
            </w:pPr>
            <w:r>
              <w:rPr>
                <w:rFonts w:hint="eastAsia" w:ascii="宋体" w:hAnsi="宋体"/>
                <w:color w:val="000000"/>
                <w:szCs w:val="21"/>
              </w:rPr>
              <w:t>3、服务方案内容针对性不强、服务内容基本完整，服务体系、服务流程、服务规范等内容描述较清晰、较为全面合理的得1-</w:t>
            </w:r>
            <w:r>
              <w:rPr>
                <w:rFonts w:hint="eastAsia" w:ascii="宋体" w:hAnsi="宋体"/>
                <w:color w:val="000000"/>
                <w:szCs w:val="21"/>
                <w:lang w:val="en-US" w:eastAsia="zh-CN"/>
              </w:rPr>
              <w:t>9</w:t>
            </w:r>
            <w:r>
              <w:rPr>
                <w:rFonts w:hint="eastAsia" w:ascii="宋体" w:hAnsi="宋体"/>
                <w:color w:val="000000"/>
                <w:szCs w:val="21"/>
              </w:rPr>
              <w:t>分；</w:t>
            </w:r>
          </w:p>
          <w:p>
            <w:pPr>
              <w:rPr>
                <w:rFonts w:ascii="宋体" w:hAnsi="宋体"/>
                <w:color w:val="000000"/>
                <w:szCs w:val="21"/>
              </w:rPr>
            </w:pPr>
            <w:r>
              <w:rPr>
                <w:rFonts w:hint="eastAsia" w:ascii="宋体" w:hAnsi="宋体"/>
                <w:color w:val="000000"/>
                <w:szCs w:val="21"/>
              </w:rPr>
              <w:t>4、不提供不得分。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948" w:type="dxa"/>
            <w:vMerge w:val="continue"/>
            <w:tcBorders>
              <w:left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p>
        </w:tc>
        <w:tc>
          <w:tcPr>
            <w:tcW w:w="1297"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项目团队及技术支持</w:t>
            </w:r>
          </w:p>
        </w:tc>
        <w:tc>
          <w:tcPr>
            <w:tcW w:w="829"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20</w:t>
            </w:r>
          </w:p>
        </w:tc>
        <w:tc>
          <w:tcPr>
            <w:tcW w:w="5395" w:type="dxa"/>
            <w:tcBorders>
              <w:top w:val="single" w:color="auto" w:sz="8" w:space="0"/>
              <w:left w:val="single" w:color="auto" w:sz="8" w:space="0"/>
              <w:bottom w:val="single" w:color="auto" w:sz="8" w:space="0"/>
              <w:right w:val="single" w:color="auto" w:sz="8" w:space="0"/>
            </w:tcBorders>
            <w:vAlign w:val="center"/>
          </w:tcPr>
          <w:p>
            <w:pPr>
              <w:rPr>
                <w:rFonts w:hint="eastAsia" w:ascii="宋体" w:hAnsi="宋体"/>
                <w:color w:val="000000"/>
                <w:szCs w:val="21"/>
              </w:rPr>
            </w:pPr>
            <w:r>
              <w:rPr>
                <w:rFonts w:hint="eastAsia" w:ascii="宋体" w:hAnsi="宋体"/>
                <w:color w:val="000000"/>
                <w:szCs w:val="21"/>
              </w:rPr>
              <w:t>1、根据项目团队组织结构（包括人员分工、能力、经验和岗位职责等）内容进行综合打分。项目团队组织结构设计完善，专业或经验丰富人员充足，人员安排分工合理，岗位职责安排清晰明确，设置专业人员对接本项目，能完全满足项目运维阶段要求的，得6-8分；项目团队组织结构设计比较完善，专业或经验丰富人员较少，人员安排分工基本合理，有岗位职责安排，设置专人对接本项目，能基本满足项目运维阶段要求的，得3-5分；项目团队组织结构一般，专业或经验丰富人员不足或没有，人员安排分工不够合理，未设置专人对接本项目，满足项目运维阶段要求一般的，得 1-2分，未提供不得分。</w:t>
            </w:r>
          </w:p>
          <w:p>
            <w:pPr>
              <w:rPr>
                <w:rFonts w:ascii="宋体" w:hAnsi="宋体"/>
                <w:color w:val="000000"/>
                <w:szCs w:val="21"/>
              </w:rPr>
            </w:pPr>
            <w:r>
              <w:rPr>
                <w:rFonts w:hint="eastAsia" w:ascii="宋体" w:hAnsi="宋体"/>
                <w:color w:val="000000"/>
                <w:szCs w:val="21"/>
              </w:rPr>
              <w:t>2、根据拟安排的驻场人员工作履历、服务经验，在0-12分之间横向比较打分。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jc w:val="center"/>
        </w:trPr>
        <w:tc>
          <w:tcPr>
            <w:tcW w:w="2245" w:type="dxa"/>
            <w:gridSpan w:val="2"/>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合计</w:t>
            </w:r>
          </w:p>
        </w:tc>
        <w:tc>
          <w:tcPr>
            <w:tcW w:w="829"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100</w:t>
            </w:r>
          </w:p>
        </w:tc>
        <w:tc>
          <w:tcPr>
            <w:tcW w:w="5395" w:type="dxa"/>
            <w:tcBorders>
              <w:top w:val="single" w:color="auto" w:sz="8" w:space="0"/>
              <w:left w:val="single" w:color="auto" w:sz="8" w:space="0"/>
              <w:bottom w:val="single" w:color="auto" w:sz="8" w:space="0"/>
              <w:right w:val="single" w:color="auto" w:sz="8" w:space="0"/>
            </w:tcBorders>
            <w:vAlign w:val="bottom"/>
          </w:tcPr>
          <w:p>
            <w:pPr>
              <w:widowControl/>
              <w:jc w:val="center"/>
              <w:rPr>
                <w:rFonts w:ascii="黑体" w:hAnsi="黑体" w:eastAsia="黑体" w:cs="黑体"/>
                <w:color w:val="000000" w:themeColor="text1"/>
                <w:kern w:val="0"/>
                <w:szCs w:val="21"/>
                <w14:textFill>
                  <w14:solidFill>
                    <w14:schemeClr w14:val="tx1"/>
                  </w14:solidFill>
                </w14:textFill>
              </w:rPr>
            </w:pPr>
          </w:p>
        </w:tc>
      </w:tr>
    </w:tbl>
    <w:p>
      <w:pPr>
        <w:snapToGrid w:val="0"/>
        <w:spacing w:line="240" w:lineRule="exact"/>
        <w:jc w:val="left"/>
        <w:rPr>
          <w:rFonts w:ascii="Times New Roman" w:hAnsi="Times New Roman" w:cs="宋体"/>
          <w:b/>
          <w:color w:val="000000" w:themeColor="text1"/>
          <w:kern w:val="0"/>
          <w:sz w:val="24"/>
          <w14:textFill>
            <w14:solidFill>
              <w14:schemeClr w14:val="tx1"/>
            </w14:solidFill>
          </w14:textFill>
        </w:rPr>
      </w:pPr>
    </w:p>
    <w:p>
      <w:pPr>
        <w:spacing w:line="320" w:lineRule="exact"/>
        <w:outlineLvl w:val="0"/>
        <w:rPr>
          <w:rFonts w:ascii="黑体" w:hAnsi="黑体" w:eastAsia="黑体" w:cs="黑体"/>
          <w:bCs/>
          <w:color w:val="000000" w:themeColor="text1"/>
          <w14:textFill>
            <w14:solidFill>
              <w14:schemeClr w14:val="tx1"/>
            </w14:solidFill>
          </w14:textFill>
        </w:rPr>
      </w:pPr>
      <w:r>
        <w:rPr>
          <w:rFonts w:hint="eastAsia" w:ascii="黑体" w:hAnsi="黑体" w:eastAsia="黑体" w:cs="黑体"/>
          <w:b/>
          <w:color w:val="000000" w:themeColor="text1"/>
          <w:kern w:val="0"/>
          <w:sz w:val="24"/>
          <w14:textFill>
            <w14:solidFill>
              <w14:schemeClr w14:val="tx1"/>
            </w14:solidFill>
          </w14:textFill>
        </w:rPr>
        <w:t>特别提醒：</w:t>
      </w:r>
      <w:r>
        <w:rPr>
          <w:rFonts w:hint="eastAsia" w:ascii="黑体" w:hAnsi="黑体" w:eastAsia="黑体" w:cs="黑体"/>
          <w:bCs/>
          <w:color w:val="000000" w:themeColor="text1"/>
          <w14:textFill>
            <w14:solidFill>
              <w14:schemeClr w14:val="tx1"/>
            </w14:solidFill>
          </w14:textFill>
        </w:rPr>
        <w:t>投标单位如有提供不实评审材料，弄虚作假者，一律作废标处理，该不良行为予以公示。</w:t>
      </w:r>
    </w:p>
    <w:p>
      <w:pPr>
        <w:rPr>
          <w:rFonts w:ascii="黑体" w:hAnsi="黑体" w:eastAsia="黑体" w:cs="黑体"/>
          <w:color w:val="000000" w:themeColor="text1"/>
          <w:sz w:val="30"/>
          <w:szCs w:val="30"/>
          <w14:textFill>
            <w14:solidFill>
              <w14:schemeClr w14:val="tx1"/>
            </w14:solidFill>
          </w14:textFill>
        </w:rPr>
      </w:pP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outlineLvl w:val="0"/>
        <w:rPr>
          <w:rFonts w:ascii="Times New Roman" w:hAnsi="Times New Roman" w:eastAsia="黑体"/>
          <w:bCs/>
          <w:color w:val="000000" w:themeColor="text1"/>
          <w:sz w:val="24"/>
          <w:szCs w:val="24"/>
          <w14:textFill>
            <w14:solidFill>
              <w14:schemeClr w14:val="tx1"/>
            </w14:solidFill>
          </w14:textFill>
        </w:rPr>
      </w:pPr>
      <w:r>
        <w:rPr>
          <w:rFonts w:hint="eastAsia" w:ascii="Times New Roman" w:hAnsi="Times New Roman" w:eastAsia="黑体"/>
          <w:bCs/>
          <w:color w:val="000000" w:themeColor="text1"/>
          <w:sz w:val="24"/>
          <w:szCs w:val="24"/>
          <w14:textFill>
            <w14:solidFill>
              <w14:schemeClr w14:val="tx1"/>
            </w14:solidFill>
          </w14:textFill>
        </w:rPr>
        <w:t>附件二：响应文件格式</w:t>
      </w:r>
    </w:p>
    <w:p>
      <w:pPr>
        <w:outlineLvl w:val="0"/>
        <w:rPr>
          <w:rFonts w:ascii="Times New Roman" w:hAnsi="Times New Roman" w:eastAsia="黑体"/>
          <w:bCs/>
          <w:color w:val="000000" w:themeColor="text1"/>
          <w:sz w:val="24"/>
          <w:szCs w:val="24"/>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响</w:t>
      </w:r>
    </w:p>
    <w:p>
      <w:pPr>
        <w:jc w:val="center"/>
        <w:rPr>
          <w:rFonts w:ascii="Times New Roman" w:hAnsi="Times New Roman" w:eastAsia="黑体"/>
          <w:bCs/>
          <w:color w:val="000000" w:themeColor="text1"/>
          <w:sz w:val="72"/>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应</w:t>
      </w:r>
    </w:p>
    <w:p>
      <w:pPr>
        <w:jc w:val="center"/>
        <w:rPr>
          <w:rFonts w:ascii="Times New Roman" w:hAnsi="Times New Roman" w:eastAsia="黑体"/>
          <w:bCs/>
          <w:color w:val="000000" w:themeColor="text1"/>
          <w:sz w:val="72"/>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文</w:t>
      </w:r>
    </w:p>
    <w:p>
      <w:pPr>
        <w:jc w:val="center"/>
        <w:rPr>
          <w:rFonts w:ascii="Times New Roman" w:hAnsi="Times New Roman" w:eastAsia="黑体"/>
          <w:bCs/>
          <w:color w:val="000000" w:themeColor="text1"/>
          <w:sz w:val="52"/>
          <w:szCs w:val="52"/>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件</w:t>
      </w:r>
    </w:p>
    <w:p>
      <w:pPr>
        <w:rPr>
          <w:rFonts w:ascii="Times New Roman" w:hAnsi="Times New Roman" w:eastAsia="楷体_GB2312"/>
          <w:bCs/>
          <w:color w:val="000000" w:themeColor="text1"/>
          <w:sz w:val="72"/>
          <w14:textFill>
            <w14:solidFill>
              <w14:schemeClr w14:val="tx1"/>
            </w14:solidFill>
          </w14:textFill>
        </w:rPr>
      </w:pPr>
    </w:p>
    <w:p>
      <w:pPr>
        <w:rPr>
          <w:rFonts w:ascii="Times New Roman" w:hAnsi="Times New Roman" w:eastAsia="楷体_GB2312"/>
          <w:bCs/>
          <w:color w:val="000000" w:themeColor="text1"/>
          <w:sz w:val="28"/>
          <w:szCs w:val="20"/>
          <w14:textFill>
            <w14:solidFill>
              <w14:schemeClr w14:val="tx1"/>
            </w14:solidFill>
          </w14:textFill>
        </w:rPr>
      </w:pPr>
    </w:p>
    <w:p>
      <w:pPr>
        <w:ind w:firstLine="1120" w:firstLineChars="400"/>
        <w:rPr>
          <w:rFonts w:hint="eastAsia" w:ascii="Times New Roman" w:hAnsi="Times New Roman" w:eastAsia="黑体"/>
          <w:bCs/>
          <w:color w:val="000000" w:themeColor="text1"/>
          <w:sz w:val="28"/>
          <w:szCs w:val="28"/>
          <w:lang w:val="en-US" w:eastAsia="zh-CN"/>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采购项目编号：TZZFBJC202</w:t>
      </w:r>
      <w:r>
        <w:rPr>
          <w:rFonts w:hint="eastAsia" w:ascii="Times New Roman" w:hAnsi="Times New Roman" w:eastAsia="黑体"/>
          <w:bCs/>
          <w:color w:val="000000" w:themeColor="text1"/>
          <w:sz w:val="28"/>
          <w:szCs w:val="28"/>
          <w:lang w:val="en-US" w:eastAsia="zh-CN"/>
          <w14:textFill>
            <w14:solidFill>
              <w14:schemeClr w14:val="tx1"/>
            </w14:solidFill>
          </w14:textFill>
        </w:rPr>
        <w:t>3</w:t>
      </w:r>
      <w:r>
        <w:rPr>
          <w:rFonts w:hint="eastAsia" w:ascii="Times New Roman" w:hAnsi="Times New Roman" w:eastAsia="黑体"/>
          <w:bCs/>
          <w:color w:val="000000" w:themeColor="text1"/>
          <w:sz w:val="28"/>
          <w:szCs w:val="28"/>
          <w14:textFill>
            <w14:solidFill>
              <w14:schemeClr w14:val="tx1"/>
            </w14:solidFill>
          </w14:textFill>
        </w:rPr>
        <w:t>00</w:t>
      </w:r>
      <w:r>
        <w:rPr>
          <w:rFonts w:hint="eastAsia" w:ascii="Times New Roman" w:hAnsi="Times New Roman" w:eastAsia="黑体"/>
          <w:bCs/>
          <w:color w:val="000000" w:themeColor="text1"/>
          <w:sz w:val="28"/>
          <w:szCs w:val="28"/>
          <w:lang w:val="en-US" w:eastAsia="zh-CN"/>
          <w14:textFill>
            <w14:solidFill>
              <w14:schemeClr w14:val="tx1"/>
            </w14:solidFill>
          </w14:textFill>
        </w:rPr>
        <w:t>4</w:t>
      </w:r>
    </w:p>
    <w:p>
      <w:pPr>
        <w:ind w:firstLine="1120" w:firstLineChars="400"/>
        <w:rPr>
          <w:rFonts w:ascii="Times New Roman" w:hAnsi="Times New Roman" w:eastAsia="黑体"/>
          <w:bCs/>
          <w:color w:val="000000" w:themeColor="text1"/>
          <w:sz w:val="28"/>
          <w:szCs w:val="28"/>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采购项目名称：</w:t>
      </w:r>
      <w:r>
        <w:rPr>
          <w:rFonts w:hint="eastAsia" w:ascii="Times New Roman" w:hAnsi="Times New Roman" w:eastAsia="黑体"/>
          <w:bCs/>
          <w:color w:val="000000" w:themeColor="text1"/>
          <w:sz w:val="28"/>
          <w:szCs w:val="28"/>
          <w:lang w:val="en-US" w:eastAsia="zh-CN"/>
          <w14:textFill>
            <w14:solidFill>
              <w14:schemeClr w14:val="tx1"/>
            </w14:solidFill>
          </w14:textFill>
        </w:rPr>
        <w:t>2023年</w:t>
      </w:r>
      <w:r>
        <w:rPr>
          <w:rFonts w:hint="eastAsia" w:ascii="Times New Roman" w:hAnsi="Times New Roman" w:eastAsia="黑体"/>
          <w:bCs/>
          <w:color w:val="000000" w:themeColor="text1"/>
          <w:sz w:val="28"/>
          <w:szCs w:val="28"/>
          <w14:textFill>
            <w14:solidFill>
              <w14:schemeClr w14:val="tx1"/>
            </w14:solidFill>
          </w14:textFill>
        </w:rPr>
        <w:t>泰州市政府网站驻场服务项目</w:t>
      </w:r>
    </w:p>
    <w:p>
      <w:pPr>
        <w:ind w:firstLine="1120" w:firstLineChars="400"/>
        <w:rPr>
          <w:rFonts w:ascii="Times New Roman" w:hAnsi="Times New Roman" w:eastAsia="黑体"/>
          <w:bCs/>
          <w:color w:val="000000" w:themeColor="text1"/>
          <w:sz w:val="28"/>
          <w:szCs w:val="28"/>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报价人：</w:t>
      </w:r>
    </w:p>
    <w:p>
      <w:pPr>
        <w:rPr>
          <w:rFonts w:ascii="Times New Roman" w:hAnsi="Times New Roman" w:eastAsia="黑体"/>
          <w:bCs/>
          <w:color w:val="000000" w:themeColor="text1"/>
          <w:sz w:val="32"/>
          <w14:textFill>
            <w14:solidFill>
              <w14:schemeClr w14:val="tx1"/>
            </w14:solidFill>
          </w14:textFill>
        </w:rPr>
      </w:pPr>
    </w:p>
    <w:p>
      <w:pPr>
        <w:jc w:val="center"/>
        <w:rPr>
          <w:rFonts w:ascii="Times New Roman" w:hAnsi="Times New Roman" w:eastAsia="黑体"/>
          <w:bCs/>
          <w:color w:val="000000" w:themeColor="text1"/>
          <w:sz w:val="36"/>
          <w:szCs w:val="36"/>
          <w14:textFill>
            <w14:solidFill>
              <w14:schemeClr w14:val="tx1"/>
            </w14:solidFill>
          </w14:textFill>
        </w:rPr>
      </w:pPr>
      <w:r>
        <w:rPr>
          <w:rFonts w:hint="eastAsia" w:ascii="Times New Roman" w:hAnsi="Times New Roman" w:eastAsia="黑体"/>
          <w:bCs/>
          <w:color w:val="000000" w:themeColor="text1"/>
          <w:sz w:val="36"/>
          <w:szCs w:val="36"/>
          <w14:textFill>
            <w14:solidFill>
              <w14:schemeClr w14:val="tx1"/>
            </w14:solidFill>
          </w14:textFill>
        </w:rPr>
        <w:t>20   年  月  日</w:t>
      </w:r>
    </w:p>
    <w:p>
      <w:pPr>
        <w:rPr>
          <w:rFonts w:ascii="黑体" w:hAnsi="黑体" w:eastAsia="黑体" w:cs="黑体"/>
          <w:color w:val="000000" w:themeColor="text1"/>
          <w:sz w:val="30"/>
          <w:szCs w:val="30"/>
          <w14:textFill>
            <w14:solidFill>
              <w14:schemeClr w14:val="tx1"/>
            </w14:solidFill>
          </w14:textFill>
        </w:rPr>
      </w:pPr>
    </w:p>
    <w:p>
      <w:pPr>
        <w:rPr>
          <w:rFonts w:ascii="黑体" w:hAnsi="黑体" w:eastAsia="黑体" w:cs="黑体"/>
          <w:color w:val="000000" w:themeColor="text1"/>
          <w:sz w:val="30"/>
          <w:szCs w:val="30"/>
          <w14:textFill>
            <w14:solidFill>
              <w14:schemeClr w14:val="tx1"/>
            </w14:solidFill>
          </w14:textFill>
        </w:rPr>
      </w:pPr>
    </w:p>
    <w:p>
      <w:pPr>
        <w:rPr>
          <w:rFonts w:ascii="黑体" w:hAnsi="黑体" w:eastAsia="黑体" w:cs="黑体"/>
          <w:color w:val="000000" w:themeColor="text1"/>
          <w:sz w:val="30"/>
          <w:szCs w:val="30"/>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bookmarkStart w:id="8" w:name="_Toc534555662"/>
      <w:r>
        <w:rPr>
          <w:rFonts w:hint="eastAsia" w:ascii="黑体" w:hAnsi="黑体" w:eastAsia="黑体" w:cs="黑体"/>
          <w:bCs/>
          <w:color w:val="000000" w:themeColor="text1"/>
          <w:sz w:val="24"/>
          <w:szCs w:val="24"/>
          <w14:textFill>
            <w14:solidFill>
              <w14:schemeClr w14:val="tx1"/>
            </w14:solidFill>
          </w14:textFill>
        </w:rPr>
        <w:t>（一）响应函（格式）：</w:t>
      </w:r>
      <w:bookmarkEnd w:id="8"/>
    </w:p>
    <w:p>
      <w:pPr>
        <w:outlineLvl w:val="0"/>
        <w:rPr>
          <w:rFonts w:ascii="黑体" w:hAnsi="黑体" w:eastAsia="黑体" w:cs="黑体"/>
          <w:b/>
          <w:bCs/>
          <w:color w:val="000000" w:themeColor="text1"/>
          <w:sz w:val="24"/>
          <w:szCs w:val="24"/>
          <w14:textFill>
            <w14:solidFill>
              <w14:schemeClr w14:val="tx1"/>
            </w14:solidFill>
          </w14:textFill>
        </w:rPr>
      </w:pPr>
    </w:p>
    <w:p>
      <w:pPr>
        <w:spacing w:line="360" w:lineRule="auto"/>
        <w:jc w:val="center"/>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响应函</w:t>
      </w:r>
    </w:p>
    <w:p>
      <w:pPr>
        <w:spacing w:line="36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致泰州市人民政府办公室：</w:t>
      </w:r>
    </w:p>
    <w:p>
      <w:pPr>
        <w:spacing w:line="360" w:lineRule="auto"/>
        <w:ind w:firstLine="480" w:firstLineChars="200"/>
        <w:rPr>
          <w:rFonts w:ascii="黑体" w:hAnsi="黑体" w:eastAsia="黑体" w:cs="黑体"/>
          <w:bCs/>
          <w:color w:val="000000" w:themeColor="text1"/>
          <w:sz w:val="24"/>
          <w:szCs w:val="24"/>
          <w14:textFill>
            <w14:solidFill>
              <w14:schemeClr w14:val="tx1"/>
            </w14:solidFill>
          </w14:textFill>
        </w:rPr>
      </w:pPr>
    </w:p>
    <w:p>
      <w:pPr>
        <w:spacing w:line="36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我方收到贵方编号TZZFBJC202</w:t>
      </w:r>
      <w:r>
        <w:rPr>
          <w:rFonts w:hint="eastAsia" w:ascii="黑体" w:hAnsi="黑体" w:eastAsia="黑体" w:cs="黑体"/>
          <w:bCs/>
          <w:color w:val="000000" w:themeColor="text1"/>
          <w:sz w:val="24"/>
          <w:szCs w:val="24"/>
          <w:lang w:val="en-US" w:eastAsia="zh-CN"/>
          <w14:textFill>
            <w14:solidFill>
              <w14:schemeClr w14:val="tx1"/>
            </w14:solidFill>
          </w14:textFill>
        </w:rPr>
        <w:t>3</w:t>
      </w:r>
      <w:r>
        <w:rPr>
          <w:rFonts w:hint="eastAsia" w:ascii="黑体" w:hAnsi="黑体" w:eastAsia="黑体" w:cs="黑体"/>
          <w:bCs/>
          <w:color w:val="000000" w:themeColor="text1"/>
          <w:sz w:val="24"/>
          <w:szCs w:val="24"/>
          <w14:textFill>
            <w14:solidFill>
              <w14:schemeClr w14:val="tx1"/>
            </w14:solidFill>
          </w14:textFill>
        </w:rPr>
        <w:t>00</w:t>
      </w:r>
      <w:r>
        <w:rPr>
          <w:rFonts w:hint="eastAsia" w:ascii="黑体" w:hAnsi="黑体" w:eastAsia="黑体" w:cs="黑体"/>
          <w:bCs/>
          <w:color w:val="000000" w:themeColor="text1"/>
          <w:sz w:val="24"/>
          <w:szCs w:val="24"/>
          <w:lang w:val="en-US" w:eastAsia="zh-CN"/>
          <w14:textFill>
            <w14:solidFill>
              <w14:schemeClr w14:val="tx1"/>
            </w14:solidFill>
          </w14:textFill>
        </w:rPr>
        <w:t>4</w:t>
      </w:r>
      <w:r>
        <w:rPr>
          <w:rFonts w:hint="eastAsia" w:ascii="黑体" w:hAnsi="黑体" w:eastAsia="黑体" w:cs="黑体"/>
          <w:bCs/>
          <w:color w:val="000000" w:themeColor="text1"/>
          <w:sz w:val="24"/>
          <w:szCs w:val="24"/>
          <w14:textFill>
            <w14:solidFill>
              <w14:schemeClr w14:val="tx1"/>
            </w14:solidFill>
          </w14:textFill>
        </w:rPr>
        <w:t>采购文件，经仔细阅读和研究，我方决定参加此项目的报价。</w:t>
      </w:r>
    </w:p>
    <w:p>
      <w:pPr>
        <w:numPr>
          <w:ilvl w:val="0"/>
          <w:numId w:val="3"/>
        </w:numPr>
        <w:tabs>
          <w:tab w:val="left" w:pos="315"/>
          <w:tab w:val="left" w:pos="840"/>
          <w:tab w:val="left" w:pos="945"/>
          <w:tab w:val="left" w:pos="1050"/>
        </w:tabs>
        <w:spacing w:line="360" w:lineRule="auto"/>
        <w:ind w:left="0"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我方愿意按照采购文件的一切要求，提供本项目的报价，总报价见《报价一览表》。</w:t>
      </w:r>
    </w:p>
    <w:p>
      <w:pPr>
        <w:numPr>
          <w:ilvl w:val="0"/>
          <w:numId w:val="3"/>
        </w:numPr>
        <w:tabs>
          <w:tab w:val="left" w:pos="0"/>
          <w:tab w:val="left" w:pos="315"/>
          <w:tab w:val="left" w:pos="525"/>
          <w:tab w:val="left" w:pos="840"/>
          <w:tab w:val="left" w:pos="945"/>
          <w:tab w:val="left" w:pos="1050"/>
        </w:tabs>
        <w:spacing w:line="360" w:lineRule="auto"/>
        <w:ind w:left="0" w:firstLine="523" w:firstLineChars="218"/>
        <w:rPr>
          <w:rStyle w:val="10"/>
          <w:rFonts w:ascii="黑体" w:hAnsi="黑体" w:eastAsia="黑体" w:cs="黑体"/>
          <w:color w:val="000000" w:themeColor="text1"/>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我方愿意提供泰州市人民政府办公室在采购文件中要求的文件、资料。</w:t>
      </w:r>
    </w:p>
    <w:p>
      <w:pPr>
        <w:numPr>
          <w:ilvl w:val="0"/>
          <w:numId w:val="3"/>
        </w:numPr>
        <w:tabs>
          <w:tab w:val="left" w:pos="0"/>
          <w:tab w:val="left" w:pos="315"/>
          <w:tab w:val="left" w:pos="525"/>
          <w:tab w:val="left" w:pos="630"/>
          <w:tab w:val="left" w:pos="945"/>
          <w:tab w:val="left" w:pos="1050"/>
        </w:tabs>
        <w:spacing w:line="360" w:lineRule="auto"/>
        <w:ind w:left="0" w:firstLine="523" w:firstLineChars="218"/>
        <w:rPr>
          <w:rFonts w:ascii="黑体" w:hAnsi="黑体" w:eastAsia="黑体" w:cs="黑体"/>
          <w:color w:val="000000" w:themeColor="text1"/>
          <w:szCs w:val="20"/>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我方同意按采购文件中的规定，本响应文件报价的有效期限为报价截止之日起90天。</w:t>
      </w:r>
    </w:p>
    <w:p>
      <w:pPr>
        <w:numPr>
          <w:ilvl w:val="0"/>
          <w:numId w:val="3"/>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如果我方的响应文件被接受，我方将履行采购文件中规定的每一项要求，按期、按质、按量，完成交货任务。</w:t>
      </w:r>
    </w:p>
    <w:p>
      <w:pPr>
        <w:numPr>
          <w:ilvl w:val="0"/>
          <w:numId w:val="3"/>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我方认为贵单位有权决定成交者。</w:t>
      </w:r>
    </w:p>
    <w:p>
      <w:pPr>
        <w:numPr>
          <w:ilvl w:val="0"/>
          <w:numId w:val="3"/>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我方愿意遵守《中华人民共和国政府采购法》，并按《中华人民共和国民法典》和合同条款履行自己的全部责任。</w:t>
      </w:r>
    </w:p>
    <w:p>
      <w:pPr>
        <w:numPr>
          <w:ilvl w:val="0"/>
          <w:numId w:val="3"/>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我方认可并保证遵守采购文件的所有规定，放弃对采购文件提出质疑的权利。</w:t>
      </w:r>
    </w:p>
    <w:p>
      <w:pPr>
        <w:numPr>
          <w:ilvl w:val="0"/>
          <w:numId w:val="3"/>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决不提供虚假材料谋取成交、决不采取不正当手段诋毁、排挤其他供应商、决不与采购人、其它供应商恶意串通、决不向采购人和评委进行商业贿赂、决不在采购过程中单独与采购人进行协商谈判、决不拒绝有关部门监督检查或提供虚假情况，如有违反，无条件接受贵方及相关管理部门的处罚。</w:t>
      </w:r>
    </w:p>
    <w:p>
      <w:pPr>
        <w:spacing w:line="360" w:lineRule="auto"/>
        <w:ind w:firstLine="720" w:firstLineChars="300"/>
        <w:rPr>
          <w:rFonts w:ascii="黑体" w:hAnsi="黑体" w:eastAsia="黑体" w:cs="黑体"/>
          <w:bCs/>
          <w:color w:val="000000" w:themeColor="text1"/>
          <w:sz w:val="24"/>
          <w:szCs w:val="24"/>
          <w14:textFill>
            <w14:solidFill>
              <w14:schemeClr w14:val="tx1"/>
            </w14:solidFill>
          </w14:textFill>
        </w:rPr>
      </w:pPr>
    </w:p>
    <w:p>
      <w:pPr>
        <w:spacing w:line="360" w:lineRule="auto"/>
        <w:ind w:firstLine="720" w:firstLineChars="300"/>
        <w:rPr>
          <w:rFonts w:ascii="黑体" w:hAnsi="黑体" w:eastAsia="黑体" w:cs="黑体"/>
          <w:bCs/>
          <w:color w:val="000000" w:themeColor="text1"/>
          <w:sz w:val="24"/>
          <w:szCs w:val="24"/>
          <w14:textFill>
            <w14:solidFill>
              <w14:schemeClr w14:val="tx1"/>
            </w14:solidFill>
          </w14:textFill>
        </w:rPr>
      </w:pP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报价人（盖章）：     </w:t>
      </w: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法定代表人或法定代表人授权代表签字或盖章：</w:t>
      </w: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电话：                              传真：</w:t>
      </w: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通讯地址：                          邮编：      </w:t>
      </w:r>
    </w:p>
    <w:p>
      <w:pPr>
        <w:outlineLvl w:val="0"/>
        <w:rPr>
          <w:rFonts w:ascii="黑体" w:hAnsi="黑体" w:eastAsia="黑体" w:cs="黑体"/>
          <w:bCs/>
          <w:color w:val="000000" w:themeColor="text1"/>
          <w:sz w:val="28"/>
          <w:szCs w:val="28"/>
          <w14:textFill>
            <w14:solidFill>
              <w14:schemeClr w14:val="tx1"/>
            </w14:solidFill>
          </w14:textFill>
        </w:rPr>
      </w:pPr>
      <w:bookmarkStart w:id="9" w:name="_Toc534555663"/>
      <w:r>
        <w:rPr>
          <w:rFonts w:hint="eastAsia" w:ascii="黑体" w:hAnsi="黑体" w:eastAsia="黑体" w:cs="黑体"/>
          <w:bCs/>
          <w:color w:val="000000" w:themeColor="text1"/>
          <w:sz w:val="24"/>
          <w:szCs w:val="24"/>
          <w14:textFill>
            <w14:solidFill>
              <w14:schemeClr w14:val="tx1"/>
            </w14:solidFill>
          </w14:textFill>
        </w:rPr>
        <w:t>（二）（报价人）关于资格的声明函（格式）：</w:t>
      </w:r>
      <w:bookmarkEnd w:id="9"/>
    </w:p>
    <w:p>
      <w:pPr>
        <w:spacing w:line="360" w:lineRule="auto"/>
        <w:rPr>
          <w:rFonts w:ascii="黑体" w:hAnsi="黑体" w:eastAsia="黑体" w:cs="黑体"/>
          <w:bCs/>
          <w:color w:val="000000" w:themeColor="text1"/>
          <w:sz w:val="36"/>
          <w14:textFill>
            <w14:solidFill>
              <w14:schemeClr w14:val="tx1"/>
            </w14:solidFill>
          </w14:textFill>
        </w:rPr>
      </w:pPr>
    </w:p>
    <w:p>
      <w:pPr>
        <w:jc w:val="center"/>
        <w:outlineLvl w:val="0"/>
        <w:rPr>
          <w:rFonts w:ascii="黑体" w:hAnsi="黑体" w:eastAsia="黑体" w:cs="黑体"/>
          <w:bCs/>
          <w:color w:val="000000" w:themeColor="text1"/>
          <w:sz w:val="28"/>
          <w:szCs w:val="28"/>
          <w14:textFill>
            <w14:solidFill>
              <w14:schemeClr w14:val="tx1"/>
            </w14:solidFill>
          </w14:textFill>
        </w:rPr>
      </w:pPr>
      <w:bookmarkStart w:id="10" w:name="_Toc534555664"/>
      <w:r>
        <w:rPr>
          <w:rFonts w:hint="eastAsia" w:ascii="黑体" w:hAnsi="黑体" w:eastAsia="黑体" w:cs="黑体"/>
          <w:bCs/>
          <w:color w:val="000000" w:themeColor="text1"/>
          <w:sz w:val="28"/>
          <w:szCs w:val="28"/>
          <w14:textFill>
            <w14:solidFill>
              <w14:schemeClr w14:val="tx1"/>
            </w14:solidFill>
          </w14:textFill>
        </w:rPr>
        <w:t>关于资格的声明函</w:t>
      </w:r>
      <w:bookmarkEnd w:id="10"/>
    </w:p>
    <w:p>
      <w:pPr>
        <w:jc w:val="center"/>
        <w:rPr>
          <w:rFonts w:ascii="黑体" w:hAnsi="黑体" w:eastAsia="黑体" w:cs="黑体"/>
          <w:bCs/>
          <w:color w:val="000000" w:themeColor="text1"/>
          <w:sz w:val="32"/>
          <w14:textFill>
            <w14:solidFill>
              <w14:schemeClr w14:val="tx1"/>
            </w14:solidFill>
          </w14:textFill>
        </w:rPr>
      </w:pPr>
    </w:p>
    <w:p>
      <w:pPr>
        <w:spacing w:line="480" w:lineRule="auto"/>
        <w:jc w:val="center"/>
        <w:rPr>
          <w:rFonts w:hint="eastAsia" w:ascii="黑体" w:hAnsi="黑体" w:eastAsia="黑体" w:cs="黑体"/>
          <w:bCs/>
          <w:color w:val="000000" w:themeColor="text1"/>
          <w:sz w:val="24"/>
          <w:szCs w:val="24"/>
          <w:lang w:val="en-US" w:eastAsia="zh-CN"/>
          <w14:textFill>
            <w14:solidFill>
              <w14:schemeClr w14:val="tx1"/>
            </w14:solidFill>
          </w14:textFill>
        </w:rPr>
      </w:pPr>
      <w:r>
        <w:rPr>
          <w:rFonts w:hint="eastAsia" w:ascii="黑体" w:hAnsi="黑体" w:eastAsia="黑体" w:cs="黑体"/>
          <w:bCs/>
          <w:color w:val="000000" w:themeColor="text1"/>
          <w:sz w:val="30"/>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 xml:space="preserve"> 采购项目编号：TZZFBJC202</w:t>
      </w:r>
      <w:r>
        <w:rPr>
          <w:rFonts w:hint="eastAsia" w:ascii="黑体" w:hAnsi="黑体" w:eastAsia="黑体" w:cs="黑体"/>
          <w:bCs/>
          <w:color w:val="000000" w:themeColor="text1"/>
          <w:sz w:val="24"/>
          <w:szCs w:val="24"/>
          <w:lang w:val="en-US" w:eastAsia="zh-CN"/>
          <w14:textFill>
            <w14:solidFill>
              <w14:schemeClr w14:val="tx1"/>
            </w14:solidFill>
          </w14:textFill>
        </w:rPr>
        <w:t>3</w:t>
      </w:r>
      <w:r>
        <w:rPr>
          <w:rFonts w:hint="eastAsia" w:ascii="黑体" w:hAnsi="黑体" w:eastAsia="黑体" w:cs="黑体"/>
          <w:bCs/>
          <w:color w:val="000000" w:themeColor="text1"/>
          <w:sz w:val="24"/>
          <w:szCs w:val="24"/>
          <w14:textFill>
            <w14:solidFill>
              <w14:schemeClr w14:val="tx1"/>
            </w14:solidFill>
          </w14:textFill>
        </w:rPr>
        <w:t>00</w:t>
      </w:r>
      <w:r>
        <w:rPr>
          <w:rFonts w:hint="eastAsia" w:ascii="黑体" w:hAnsi="黑体" w:eastAsia="黑体" w:cs="黑体"/>
          <w:bCs/>
          <w:color w:val="000000" w:themeColor="text1"/>
          <w:sz w:val="24"/>
          <w:szCs w:val="24"/>
          <w:lang w:val="en-US" w:eastAsia="zh-CN"/>
          <w14:textFill>
            <w14:solidFill>
              <w14:schemeClr w14:val="tx1"/>
            </w14:solidFill>
          </w14:textFill>
        </w:rPr>
        <w:t>4</w:t>
      </w:r>
    </w:p>
    <w:p>
      <w:pPr>
        <w:tabs>
          <w:tab w:val="left" w:pos="6300"/>
        </w:tabs>
        <w:spacing w:line="480" w:lineRule="auto"/>
        <w:jc w:val="center"/>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日期：</w:t>
      </w:r>
    </w:p>
    <w:p>
      <w:pPr>
        <w:spacing w:line="480" w:lineRule="auto"/>
        <w:jc w:val="center"/>
        <w:rPr>
          <w:rFonts w:ascii="黑体" w:hAnsi="黑体" w:eastAsia="黑体" w:cs="黑体"/>
          <w:bCs/>
          <w:color w:val="000000" w:themeColor="text1"/>
          <w:sz w:val="24"/>
          <w:szCs w:val="24"/>
          <w14:textFill>
            <w14:solidFill>
              <w14:schemeClr w14:val="tx1"/>
            </w14:solidFill>
          </w14:textFill>
        </w:rPr>
      </w:pP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泰州市人民政府办公室：</w:t>
      </w: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我公司（单位）参加本次项目（TZZFBJC202</w:t>
      </w:r>
      <w:r>
        <w:rPr>
          <w:rFonts w:hint="eastAsia" w:ascii="黑体" w:hAnsi="黑体" w:eastAsia="黑体" w:cs="黑体"/>
          <w:bCs/>
          <w:color w:val="000000" w:themeColor="text1"/>
          <w:sz w:val="24"/>
          <w:szCs w:val="24"/>
          <w:lang w:val="en-US" w:eastAsia="zh-CN"/>
          <w14:textFill>
            <w14:solidFill>
              <w14:schemeClr w14:val="tx1"/>
            </w14:solidFill>
          </w14:textFill>
        </w:rPr>
        <w:t>3</w:t>
      </w:r>
      <w:r>
        <w:rPr>
          <w:rFonts w:hint="eastAsia" w:ascii="黑体" w:hAnsi="黑体" w:eastAsia="黑体" w:cs="黑体"/>
          <w:bCs/>
          <w:color w:val="000000" w:themeColor="text1"/>
          <w:sz w:val="24"/>
          <w:szCs w:val="24"/>
          <w14:textFill>
            <w14:solidFill>
              <w14:schemeClr w14:val="tx1"/>
            </w14:solidFill>
          </w14:textFill>
        </w:rPr>
        <w:t>00</w:t>
      </w:r>
      <w:r>
        <w:rPr>
          <w:rFonts w:hint="eastAsia" w:ascii="黑体" w:hAnsi="黑体" w:eastAsia="黑体" w:cs="黑体"/>
          <w:bCs/>
          <w:color w:val="000000" w:themeColor="text1"/>
          <w:sz w:val="24"/>
          <w:szCs w:val="24"/>
          <w:lang w:val="en-US" w:eastAsia="zh-CN"/>
          <w14:textFill>
            <w14:solidFill>
              <w14:schemeClr w14:val="tx1"/>
            </w14:solidFill>
          </w14:textFill>
        </w:rPr>
        <w:t>4</w:t>
      </w:r>
      <w:r>
        <w:rPr>
          <w:rFonts w:hint="eastAsia" w:ascii="黑体" w:hAnsi="黑体" w:eastAsia="黑体" w:cs="黑体"/>
          <w:bCs/>
          <w:color w:val="000000" w:themeColor="text1"/>
          <w:sz w:val="24"/>
          <w:szCs w:val="24"/>
          <w14:textFill>
            <w14:solidFill>
              <w14:schemeClr w14:val="tx1"/>
            </w14:solidFill>
          </w14:textFill>
        </w:rPr>
        <w:t>）政府采购活动前三年内，在经营活动中没有重大违法记录，我公司（单位）愿针对本次项目（TZZFBJC202</w:t>
      </w:r>
      <w:r>
        <w:rPr>
          <w:rFonts w:hint="eastAsia" w:ascii="黑体" w:hAnsi="黑体" w:eastAsia="黑体" w:cs="黑体"/>
          <w:bCs/>
          <w:color w:val="000000" w:themeColor="text1"/>
          <w:sz w:val="24"/>
          <w:szCs w:val="24"/>
          <w:lang w:val="en-US" w:eastAsia="zh-CN"/>
          <w14:textFill>
            <w14:solidFill>
              <w14:schemeClr w14:val="tx1"/>
            </w14:solidFill>
          </w14:textFill>
        </w:rPr>
        <w:t>3</w:t>
      </w:r>
      <w:r>
        <w:rPr>
          <w:rFonts w:hint="eastAsia" w:ascii="黑体" w:hAnsi="黑体" w:eastAsia="黑体" w:cs="黑体"/>
          <w:bCs/>
          <w:color w:val="000000" w:themeColor="text1"/>
          <w:sz w:val="24"/>
          <w:szCs w:val="24"/>
          <w14:textFill>
            <w14:solidFill>
              <w14:schemeClr w14:val="tx1"/>
            </w14:solidFill>
          </w14:textFill>
        </w:rPr>
        <w:t>00</w:t>
      </w:r>
      <w:r>
        <w:rPr>
          <w:rFonts w:hint="eastAsia" w:ascii="黑体" w:hAnsi="黑体" w:eastAsia="黑体" w:cs="黑体"/>
          <w:bCs/>
          <w:color w:val="000000" w:themeColor="text1"/>
          <w:sz w:val="24"/>
          <w:szCs w:val="24"/>
          <w:lang w:val="en-US" w:eastAsia="zh-CN"/>
          <w14:textFill>
            <w14:solidFill>
              <w14:schemeClr w14:val="tx1"/>
            </w14:solidFill>
          </w14:textFill>
        </w:rPr>
        <w:t>4</w:t>
      </w:r>
      <w:r>
        <w:rPr>
          <w:rFonts w:hint="eastAsia" w:ascii="黑体" w:hAnsi="黑体" w:eastAsia="黑体" w:cs="黑体"/>
          <w:bCs/>
          <w:color w:val="000000" w:themeColor="text1"/>
          <w:sz w:val="24"/>
          <w:szCs w:val="24"/>
          <w14:textFill>
            <w14:solidFill>
              <w14:schemeClr w14:val="tx1"/>
            </w14:solidFill>
          </w14:textFill>
        </w:rPr>
        <w:t>）进行报价，响应文件中所有关于报价资格的文件、证明、陈述均是真实的、准确的。若有违背，我公司（单位）</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愿意承担由此而产生的一切后果。</w:t>
      </w:r>
    </w:p>
    <w:p>
      <w:pPr>
        <w:spacing w:line="480" w:lineRule="auto"/>
        <w:rPr>
          <w:rFonts w:ascii="黑体" w:hAnsi="黑体" w:eastAsia="黑体" w:cs="黑体"/>
          <w:bCs/>
          <w:color w:val="000000" w:themeColor="text1"/>
          <w:sz w:val="24"/>
          <w:szCs w:val="24"/>
          <w14:textFill>
            <w14:solidFill>
              <w14:schemeClr w14:val="tx1"/>
            </w14:solidFill>
          </w14:textFill>
        </w:rPr>
      </w:pP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报价人（盖章）：</w:t>
      </w: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法定代表人或法定代表人授权代表（签字或盖章）：</w:t>
      </w:r>
    </w:p>
    <w:p>
      <w:pPr>
        <w:spacing w:line="480" w:lineRule="auto"/>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8"/>
          <w:szCs w:val="28"/>
          <w14:textFill>
            <w14:solidFill>
              <w14:schemeClr w14:val="tx1"/>
            </w14:solidFill>
          </w14:textFill>
        </w:rPr>
      </w:pPr>
      <w:bookmarkStart w:id="11" w:name="_Toc534555665"/>
      <w:r>
        <w:rPr>
          <w:rFonts w:hint="eastAsia" w:ascii="黑体" w:hAnsi="黑体" w:eastAsia="黑体" w:cs="黑体"/>
          <w:bCs/>
          <w:color w:val="000000" w:themeColor="text1"/>
          <w:sz w:val="24"/>
          <w:szCs w:val="24"/>
          <w14:textFill>
            <w14:solidFill>
              <w14:schemeClr w14:val="tx1"/>
            </w14:solidFill>
          </w14:textFill>
        </w:rPr>
        <w:t>（三）（报价人）法定代表人授权委托书（格式）：</w:t>
      </w:r>
      <w:bookmarkEnd w:id="11"/>
    </w:p>
    <w:p>
      <w:pPr>
        <w:outlineLvl w:val="0"/>
        <w:rPr>
          <w:rFonts w:ascii="黑体" w:hAnsi="黑体" w:eastAsia="黑体" w:cs="黑体"/>
          <w:bCs/>
          <w:color w:val="000000" w:themeColor="text1"/>
          <w:sz w:val="28"/>
          <w:szCs w:val="28"/>
          <w14:textFill>
            <w14:solidFill>
              <w14:schemeClr w14:val="tx1"/>
            </w14:solidFill>
          </w14:textFill>
        </w:rPr>
      </w:pPr>
    </w:p>
    <w:p>
      <w:pPr>
        <w:jc w:val="center"/>
        <w:outlineLvl w:val="0"/>
        <w:rPr>
          <w:rFonts w:ascii="黑体" w:hAnsi="黑体" w:eastAsia="黑体" w:cs="黑体"/>
          <w:bCs/>
          <w:color w:val="000000" w:themeColor="text1"/>
          <w:sz w:val="28"/>
          <w:szCs w:val="28"/>
          <w14:textFill>
            <w14:solidFill>
              <w14:schemeClr w14:val="tx1"/>
            </w14:solidFill>
          </w14:textFill>
        </w:rPr>
      </w:pPr>
      <w:bookmarkStart w:id="12" w:name="_Toc534555666"/>
      <w:r>
        <w:rPr>
          <w:rFonts w:hint="eastAsia" w:ascii="黑体" w:hAnsi="黑体" w:eastAsia="黑体" w:cs="黑体"/>
          <w:bCs/>
          <w:color w:val="000000" w:themeColor="text1"/>
          <w:sz w:val="28"/>
          <w:szCs w:val="28"/>
          <w14:textFill>
            <w14:solidFill>
              <w14:schemeClr w14:val="tx1"/>
            </w14:solidFill>
          </w14:textFill>
        </w:rPr>
        <w:t>法定代表人授权委托书</w:t>
      </w:r>
      <w:bookmarkEnd w:id="12"/>
    </w:p>
    <w:p>
      <w:pPr>
        <w:spacing w:line="360" w:lineRule="auto"/>
        <w:jc w:val="center"/>
        <w:rPr>
          <w:rFonts w:ascii="黑体" w:hAnsi="黑体" w:eastAsia="黑体" w:cs="黑体"/>
          <w:bCs/>
          <w:color w:val="000000" w:themeColor="text1"/>
          <w:sz w:val="36"/>
          <w14:textFill>
            <w14:solidFill>
              <w14:schemeClr w14:val="tx1"/>
            </w14:solidFill>
          </w14:textFill>
        </w:rPr>
      </w:pPr>
    </w:p>
    <w:p>
      <w:pPr>
        <w:spacing w:line="480" w:lineRule="auto"/>
        <w:rPr>
          <w:rFonts w:hint="eastAsia" w:ascii="黑体" w:hAnsi="黑体" w:eastAsia="黑体" w:cs="黑体"/>
          <w:bCs/>
          <w:color w:val="000000" w:themeColor="text1"/>
          <w:sz w:val="24"/>
          <w:szCs w:val="24"/>
          <w:lang w:val="en-US" w:eastAsia="zh-CN"/>
          <w14:textFill>
            <w14:solidFill>
              <w14:schemeClr w14:val="tx1"/>
            </w14:solidFill>
          </w14:textFill>
        </w:rPr>
      </w:pPr>
      <w:r>
        <w:rPr>
          <w:rFonts w:hint="eastAsia" w:ascii="黑体" w:hAnsi="黑体" w:eastAsia="黑体" w:cs="黑体"/>
          <w:bCs/>
          <w:color w:val="000000" w:themeColor="text1"/>
          <w:sz w:val="30"/>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采购项目编号：TZZFBJC202</w:t>
      </w:r>
      <w:r>
        <w:rPr>
          <w:rFonts w:hint="eastAsia" w:ascii="黑体" w:hAnsi="黑体" w:eastAsia="黑体" w:cs="黑体"/>
          <w:bCs/>
          <w:color w:val="000000" w:themeColor="text1"/>
          <w:sz w:val="24"/>
          <w:szCs w:val="24"/>
          <w:lang w:val="en-US" w:eastAsia="zh-CN"/>
          <w14:textFill>
            <w14:solidFill>
              <w14:schemeClr w14:val="tx1"/>
            </w14:solidFill>
          </w14:textFill>
        </w:rPr>
        <w:t>3</w:t>
      </w:r>
      <w:r>
        <w:rPr>
          <w:rFonts w:hint="eastAsia" w:ascii="黑体" w:hAnsi="黑体" w:eastAsia="黑体" w:cs="黑体"/>
          <w:bCs/>
          <w:color w:val="000000" w:themeColor="text1"/>
          <w:sz w:val="24"/>
          <w:szCs w:val="24"/>
          <w14:textFill>
            <w14:solidFill>
              <w14:schemeClr w14:val="tx1"/>
            </w14:solidFill>
          </w14:textFill>
        </w:rPr>
        <w:t>00</w:t>
      </w:r>
      <w:r>
        <w:rPr>
          <w:rFonts w:hint="eastAsia" w:ascii="黑体" w:hAnsi="黑体" w:eastAsia="黑体" w:cs="黑体"/>
          <w:bCs/>
          <w:color w:val="000000" w:themeColor="text1"/>
          <w:sz w:val="24"/>
          <w:szCs w:val="24"/>
          <w:lang w:val="en-US" w:eastAsia="zh-CN"/>
          <w14:textFill>
            <w14:solidFill>
              <w14:schemeClr w14:val="tx1"/>
            </w14:solidFill>
          </w14:textFill>
        </w:rPr>
        <w:t>4</w:t>
      </w: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日期：</w:t>
      </w:r>
    </w:p>
    <w:p>
      <w:pPr>
        <w:spacing w:line="360" w:lineRule="auto"/>
        <w:rPr>
          <w:rFonts w:ascii="黑体" w:hAnsi="黑体" w:eastAsia="黑体" w:cs="黑体"/>
          <w:bCs/>
          <w:color w:val="000000" w:themeColor="text1"/>
          <w:sz w:val="24"/>
          <w:szCs w:val="24"/>
          <w14:textFill>
            <w14:solidFill>
              <w14:schemeClr w14:val="tx1"/>
            </w14:solidFill>
          </w14:textFill>
        </w:rPr>
      </w:pPr>
    </w:p>
    <w:p>
      <w:pPr>
        <w:spacing w:line="60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泰州市人民政府办公室：</w:t>
      </w:r>
    </w:p>
    <w:p>
      <w:pPr>
        <w:spacing w:line="58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系中华人民共和国合法公司（单位），特授权</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代表我公司（单位）全权办理针对本项目（TZZFBJC202</w:t>
      </w:r>
      <w:r>
        <w:rPr>
          <w:rFonts w:hint="eastAsia" w:ascii="黑体" w:hAnsi="黑体" w:eastAsia="黑体" w:cs="黑体"/>
          <w:bCs/>
          <w:color w:val="000000" w:themeColor="text1"/>
          <w:sz w:val="24"/>
          <w:szCs w:val="24"/>
          <w:lang w:val="en-US" w:eastAsia="zh-CN"/>
          <w14:textFill>
            <w14:solidFill>
              <w14:schemeClr w14:val="tx1"/>
            </w14:solidFill>
          </w14:textFill>
        </w:rPr>
        <w:t>3</w:t>
      </w:r>
      <w:r>
        <w:rPr>
          <w:rFonts w:hint="eastAsia" w:ascii="黑体" w:hAnsi="黑体" w:eastAsia="黑体" w:cs="黑体"/>
          <w:bCs/>
          <w:color w:val="000000" w:themeColor="text1"/>
          <w:sz w:val="24"/>
          <w:szCs w:val="24"/>
          <w14:textFill>
            <w14:solidFill>
              <w14:schemeClr w14:val="tx1"/>
            </w14:solidFill>
          </w14:textFill>
        </w:rPr>
        <w:t>00</w:t>
      </w:r>
      <w:r>
        <w:rPr>
          <w:rFonts w:hint="eastAsia" w:ascii="黑体" w:hAnsi="黑体" w:eastAsia="黑体" w:cs="黑体"/>
          <w:bCs/>
          <w:color w:val="000000" w:themeColor="text1"/>
          <w:sz w:val="24"/>
          <w:szCs w:val="24"/>
          <w:lang w:val="en-US" w:eastAsia="zh-CN"/>
          <w14:textFill>
            <w14:solidFill>
              <w14:schemeClr w14:val="tx1"/>
            </w14:solidFill>
          </w14:textFill>
        </w:rPr>
        <w:t>4</w:t>
      </w:r>
      <w:r>
        <w:rPr>
          <w:rFonts w:hint="eastAsia" w:ascii="黑体" w:hAnsi="黑体" w:eastAsia="黑体" w:cs="黑体"/>
          <w:bCs/>
          <w:color w:val="000000" w:themeColor="text1"/>
          <w:sz w:val="24"/>
          <w:szCs w:val="24"/>
          <w14:textFill>
            <w14:solidFill>
              <w14:schemeClr w14:val="tx1"/>
            </w14:solidFill>
          </w14:textFill>
        </w:rPr>
        <w:t>）的报价，参与磋商、签约等具体工作，并签署全部有关的文件、协议及合同。</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我公司（单位）对被授权代表的签名负全部责任。</w:t>
      </w:r>
    </w:p>
    <w:p>
      <w:pPr>
        <w:spacing w:line="580" w:lineRule="exact"/>
        <w:ind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在撤销授权的书面通知送达你处以前，本授权书一直有效，被授权代表签署的所有文件（在授权书有效期内签署的）不因授权的撤销而失效。</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被授权代表情况：</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姓名：         性别：       电话：</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w:t>
      </w:r>
    </w:p>
    <w:p>
      <w:pPr>
        <w:spacing w:line="580" w:lineRule="exact"/>
        <w:ind w:firstLine="3280" w:firstLineChars="1367"/>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单位名称（盖章）：</w:t>
      </w:r>
    </w:p>
    <w:p>
      <w:pPr>
        <w:spacing w:line="580" w:lineRule="exact"/>
        <w:ind w:firstLine="42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法定代表人（签字或盖章）：</w:t>
      </w:r>
    </w:p>
    <w:p>
      <w:pPr>
        <w:spacing w:line="580" w:lineRule="exact"/>
        <w:ind w:firstLine="42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bookmarkStart w:id="13" w:name="_Toc534555667"/>
      <w:r>
        <w:rPr>
          <w:rFonts w:hint="eastAsia" w:ascii="黑体" w:hAnsi="黑体" w:eastAsia="黑体" w:cs="黑体"/>
          <w:bCs/>
          <w:color w:val="000000" w:themeColor="text1"/>
          <w:sz w:val="24"/>
          <w:szCs w:val="24"/>
          <w14:textFill>
            <w14:solidFill>
              <w14:schemeClr w14:val="tx1"/>
            </w14:solidFill>
          </w14:textFill>
        </w:rPr>
        <w:t>（四）（报价人）中小企业声明函（格式）：</w:t>
      </w:r>
      <w:bookmarkEnd w:id="13"/>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中小企业声明函</w:t>
      </w:r>
    </w:p>
    <w:p>
      <w:pPr>
        <w:rPr>
          <w:rFonts w:ascii="黑体" w:hAnsi="黑体" w:eastAsia="黑体" w:cs="黑体"/>
          <w:color w:val="000000" w:themeColor="text1"/>
          <w14:textFill>
            <w14:solidFill>
              <w14:schemeClr w14:val="tx1"/>
            </w14:solidFill>
          </w14:textFill>
        </w:rPr>
      </w:pPr>
    </w:p>
    <w:p>
      <w:pPr>
        <w:rPr>
          <w:rFonts w:ascii="黑体" w:hAnsi="黑体" w:eastAsia="黑体" w:cs="黑体"/>
          <w:color w:val="000000" w:themeColor="text1"/>
          <w:szCs w:val="20"/>
          <w14:textFill>
            <w14:solidFill>
              <w14:schemeClr w14:val="tx1"/>
            </w14:solidFill>
          </w14:textFill>
        </w:rPr>
      </w:pP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本公司郑重声明，根据《政府采购促进中小企业发展暂行办法》（财库[2011]181号）的规定，本公司为______（请填写：中型、小型、微型）企业。即，本公司同时满足以下条件：</w:t>
      </w: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1、根据《工业和信息化部、国家统计局、国家发展和改革委员会、财政部关于印发中小企业划型标准规定的通知》（工信部联企业[2011]300号）规定的划分标准，本公司为______（请填写：中型、小型、微型）企业。</w:t>
      </w: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本公司对上述声明的真实性负责。如有虚假，将依法承担相应责任。</w:t>
      </w:r>
    </w:p>
    <w:p>
      <w:pPr>
        <w:spacing w:line="580" w:lineRule="exact"/>
        <w:rPr>
          <w:rFonts w:ascii="黑体" w:hAnsi="黑体" w:eastAsia="黑体" w:cs="黑体"/>
          <w:bCs/>
          <w:color w:val="000000" w:themeColor="text1"/>
          <w:sz w:val="24"/>
          <w:szCs w:val="24"/>
          <w14:textFill>
            <w14:solidFill>
              <w14:schemeClr w14:val="tx1"/>
            </w14:solidFill>
          </w14:textFill>
        </w:rPr>
      </w:pPr>
    </w:p>
    <w:p>
      <w:pPr>
        <w:spacing w:line="360" w:lineRule="auto"/>
        <w:rPr>
          <w:rFonts w:ascii="黑体" w:hAnsi="黑体" w:eastAsia="黑体" w:cs="黑体"/>
          <w:bCs/>
          <w:color w:val="000000" w:themeColor="text1"/>
          <w:sz w:val="24"/>
          <w:szCs w:val="24"/>
          <w14:textFill>
            <w14:solidFill>
              <w14:schemeClr w14:val="tx1"/>
            </w14:solidFill>
          </w14:textFill>
        </w:rPr>
      </w:pPr>
    </w:p>
    <w:p>
      <w:pPr>
        <w:spacing w:line="360" w:lineRule="auto"/>
        <w:rPr>
          <w:rFonts w:ascii="黑体" w:hAnsi="黑体" w:eastAsia="黑体" w:cs="黑体"/>
          <w:bCs/>
          <w:color w:val="000000" w:themeColor="text1"/>
          <w:sz w:val="24"/>
          <w:szCs w:val="24"/>
          <w14:textFill>
            <w14:solidFill>
              <w14:schemeClr w14:val="tx1"/>
            </w14:solidFill>
          </w14:textFill>
        </w:rPr>
      </w:pPr>
    </w:p>
    <w:p>
      <w:pPr>
        <w:spacing w:line="360" w:lineRule="auto"/>
        <w:ind w:firstLine="4800" w:firstLineChars="20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企业名称（盖章）：</w:t>
      </w:r>
    </w:p>
    <w:p>
      <w:pPr>
        <w:spacing w:line="360" w:lineRule="auto"/>
        <w:ind w:firstLine="4800" w:firstLineChars="2000"/>
        <w:rPr>
          <w:rFonts w:ascii="黑体" w:hAnsi="黑体" w:eastAsia="黑体" w:cs="黑体"/>
          <w:bCs/>
          <w:color w:val="000000" w:themeColor="text1"/>
          <w:sz w:val="24"/>
          <w:szCs w:val="24"/>
          <w14:textFill>
            <w14:solidFill>
              <w14:schemeClr w14:val="tx1"/>
            </w14:solidFill>
          </w14:textFill>
        </w:rPr>
      </w:pPr>
    </w:p>
    <w:p>
      <w:pPr>
        <w:spacing w:line="360" w:lineRule="auto"/>
        <w:ind w:firstLine="4800" w:firstLineChars="20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日期：</w:t>
      </w:r>
    </w:p>
    <w:p>
      <w:pPr>
        <w:spacing w:line="58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注：如投标人填写是小、微型企业的，必须提供投标人《中小企业声明函》，如未按要求填写和提供有效证明或相关内容表述不清的，不得享受价格扣除。投标人对所报相关数据的真实性负责，泰州市人民政府办公室有权将相关内容进行公示。</w:t>
      </w:r>
    </w:p>
    <w:p>
      <w:pPr>
        <w:ind w:firstLine="420" w:firstLineChars="175"/>
        <w:outlineLvl w:val="0"/>
        <w:rPr>
          <w:rFonts w:ascii="黑体" w:hAnsi="黑体" w:eastAsia="黑体" w:cs="黑体"/>
          <w:bCs/>
          <w:color w:val="000000" w:themeColor="text1"/>
          <w:kern w:val="0"/>
          <w:sz w:val="24"/>
          <w:szCs w:val="24"/>
          <w14:textFill>
            <w14:solidFill>
              <w14:schemeClr w14:val="tx1"/>
            </w14:solidFill>
          </w14:textFill>
        </w:rPr>
      </w:pPr>
      <w:r>
        <w:rPr>
          <w:rFonts w:hint="eastAsia" w:ascii="黑体" w:hAnsi="黑体" w:eastAsia="黑体" w:cs="黑体"/>
          <w:bCs/>
          <w:color w:val="000000" w:themeColor="text1"/>
          <w:kern w:val="0"/>
          <w:sz w:val="24"/>
          <w:szCs w:val="24"/>
          <w14:textFill>
            <w14:solidFill>
              <w14:schemeClr w14:val="tx1"/>
            </w14:solidFill>
          </w14:textFill>
        </w:rPr>
        <w:br w:type="page"/>
      </w:r>
      <w:bookmarkStart w:id="14" w:name="_Toc534555668"/>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（五）承诺书（格式）：</w:t>
      </w:r>
      <w:bookmarkEnd w:id="14"/>
    </w:p>
    <w:p>
      <w:pPr>
        <w:outlineLvl w:val="0"/>
        <w:rPr>
          <w:rFonts w:ascii="黑体" w:hAnsi="黑体" w:eastAsia="黑体" w:cs="黑体"/>
          <w:bCs/>
          <w:color w:val="000000" w:themeColor="text1"/>
          <w:sz w:val="28"/>
          <w:szCs w:val="28"/>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承诺书</w:t>
      </w:r>
    </w:p>
    <w:p>
      <w:pPr>
        <w:jc w:val="center"/>
        <w:rPr>
          <w:rFonts w:ascii="黑体" w:hAnsi="黑体" w:eastAsia="黑体" w:cs="黑体"/>
          <w:bCs/>
          <w:color w:val="000000" w:themeColor="text1"/>
          <w:sz w:val="28"/>
          <w:szCs w:val="28"/>
          <w14:textFill>
            <w14:solidFill>
              <w14:schemeClr w14:val="tx1"/>
            </w14:solidFill>
          </w14:textFill>
        </w:rPr>
      </w:pPr>
    </w:p>
    <w:p>
      <w:pPr>
        <w:spacing w:line="480" w:lineRule="auto"/>
        <w:rPr>
          <w:rFonts w:ascii="黑体" w:hAnsi="黑体" w:eastAsia="黑体" w:cs="黑体"/>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u w:val="single"/>
          <w14:textFill>
            <w14:solidFill>
              <w14:schemeClr w14:val="tx1"/>
            </w14:solidFill>
          </w14:textFill>
        </w:rPr>
        <w:t xml:space="preserve">                              </w:t>
      </w:r>
      <w:r>
        <w:rPr>
          <w:rFonts w:hint="eastAsia" w:ascii="黑体" w:hAnsi="黑体" w:eastAsia="黑体" w:cs="黑体"/>
          <w:color w:val="000000" w:themeColor="text1"/>
          <w:sz w:val="24"/>
          <w:szCs w:val="24"/>
          <w14:textFill>
            <w14:solidFill>
              <w14:schemeClr w14:val="tx1"/>
            </w14:solidFill>
          </w14:textFill>
        </w:rPr>
        <w:t>（</w:t>
      </w:r>
      <w:r>
        <w:rPr>
          <w:rFonts w:hint="eastAsia" w:ascii="黑体" w:hAnsi="黑体" w:eastAsia="黑体" w:cs="黑体"/>
          <w:color w:val="000000" w:themeColor="text1"/>
          <w:sz w:val="24"/>
          <w14:textFill>
            <w14:solidFill>
              <w14:schemeClr w14:val="tx1"/>
            </w14:solidFill>
          </w14:textFill>
        </w:rPr>
        <w:t>报价人</w:t>
      </w:r>
      <w:r>
        <w:rPr>
          <w:rFonts w:hint="eastAsia" w:ascii="黑体" w:hAnsi="黑体" w:eastAsia="黑体" w:cs="黑体"/>
          <w:color w:val="000000" w:themeColor="text1"/>
          <w:sz w:val="24"/>
          <w:szCs w:val="24"/>
          <w14:textFill>
            <w14:solidFill>
              <w14:schemeClr w14:val="tx1"/>
            </w14:solidFill>
          </w14:textFill>
        </w:rPr>
        <w:t>名称）在此承诺：</w:t>
      </w:r>
    </w:p>
    <w:p>
      <w:pPr>
        <w:spacing w:line="480" w:lineRule="auto"/>
        <w:ind w:firstLine="480" w:firstLineChars="200"/>
        <w:rPr>
          <w:rFonts w:ascii="黑体" w:hAnsi="黑体" w:eastAsia="黑体" w:cs="黑体"/>
          <w:color w:val="000000" w:themeColor="text1"/>
          <w:sz w:val="24"/>
          <w:szCs w:val="24"/>
          <w14:textFill>
            <w14:solidFill>
              <w14:schemeClr w14:val="tx1"/>
            </w14:solidFill>
          </w14:textFill>
        </w:rPr>
      </w:pP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14:textFill>
            <w14:solidFill>
              <w14:schemeClr w14:val="tx1"/>
            </w14:solidFill>
          </w14:textFill>
        </w:rPr>
        <w:t>1.本公司（单位）</w:t>
      </w:r>
      <w:r>
        <w:rPr>
          <w:rFonts w:hint="eastAsia" w:ascii="黑体" w:hAnsi="黑体" w:eastAsia="黑体" w:cs="黑体"/>
          <w:bCs/>
          <w:color w:val="000000" w:themeColor="text1"/>
          <w:sz w:val="24"/>
          <w:szCs w:val="24"/>
          <w14:textFill>
            <w14:solidFill>
              <w14:schemeClr w14:val="tx1"/>
            </w14:solidFill>
          </w14:textFill>
        </w:rPr>
        <w:t>对本项目（TZZFBJC202</w:t>
      </w:r>
      <w:r>
        <w:rPr>
          <w:rFonts w:hint="eastAsia" w:ascii="黑体" w:hAnsi="黑体" w:eastAsia="黑体" w:cs="黑体"/>
          <w:bCs/>
          <w:color w:val="000000" w:themeColor="text1"/>
          <w:sz w:val="24"/>
          <w:szCs w:val="24"/>
          <w:lang w:val="en-US" w:eastAsia="zh-CN"/>
          <w14:textFill>
            <w14:solidFill>
              <w14:schemeClr w14:val="tx1"/>
            </w14:solidFill>
          </w14:textFill>
        </w:rPr>
        <w:t>3</w:t>
      </w:r>
      <w:r>
        <w:rPr>
          <w:rFonts w:hint="eastAsia" w:ascii="黑体" w:hAnsi="黑体" w:eastAsia="黑体" w:cs="黑体"/>
          <w:bCs/>
          <w:color w:val="000000" w:themeColor="text1"/>
          <w:sz w:val="24"/>
          <w:szCs w:val="24"/>
          <w14:textFill>
            <w14:solidFill>
              <w14:schemeClr w14:val="tx1"/>
            </w14:solidFill>
          </w14:textFill>
        </w:rPr>
        <w:t>00</w:t>
      </w:r>
      <w:r>
        <w:rPr>
          <w:rFonts w:hint="eastAsia" w:ascii="黑体" w:hAnsi="黑体" w:eastAsia="黑体" w:cs="黑体"/>
          <w:bCs/>
          <w:color w:val="000000" w:themeColor="text1"/>
          <w:sz w:val="24"/>
          <w:szCs w:val="24"/>
          <w:lang w:val="en-US" w:eastAsia="zh-CN"/>
          <w14:textFill>
            <w14:solidFill>
              <w14:schemeClr w14:val="tx1"/>
            </w14:solidFill>
          </w14:textFill>
        </w:rPr>
        <w:t>4</w:t>
      </w:r>
      <w:r>
        <w:rPr>
          <w:rFonts w:hint="eastAsia" w:ascii="黑体" w:hAnsi="黑体" w:eastAsia="黑体" w:cs="黑体"/>
          <w:bCs/>
          <w:color w:val="000000" w:themeColor="text1"/>
          <w:sz w:val="24"/>
          <w:szCs w:val="24"/>
          <w14:textFill>
            <w14:solidFill>
              <w14:schemeClr w14:val="tx1"/>
            </w14:solidFill>
          </w14:textFill>
        </w:rPr>
        <w:t>）所提供的货物均为原厂全新合格品；</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2.</w:t>
      </w:r>
      <w:r>
        <w:rPr>
          <w:rFonts w:hint="eastAsia" w:ascii="黑体" w:hAnsi="黑体" w:eastAsia="黑体" w:cs="黑体"/>
          <w:color w:val="000000" w:themeColor="text1"/>
          <w:sz w:val="24"/>
          <w:szCs w:val="24"/>
          <w14:textFill>
            <w14:solidFill>
              <w14:schemeClr w14:val="tx1"/>
            </w14:solidFill>
          </w14:textFill>
        </w:rPr>
        <w:t>本公司（单位）</w:t>
      </w:r>
      <w:r>
        <w:rPr>
          <w:rFonts w:hint="eastAsia" w:ascii="黑体" w:hAnsi="黑体" w:eastAsia="黑体" w:cs="黑体"/>
          <w:bCs/>
          <w:color w:val="000000" w:themeColor="text1"/>
          <w:sz w:val="24"/>
          <w:szCs w:val="24"/>
          <w14:textFill>
            <w14:solidFill>
              <w14:schemeClr w14:val="tx1"/>
            </w14:solidFill>
          </w14:textFill>
        </w:rPr>
        <w:t>具备履行合同所必需的设备和专业技术能力；</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3.</w:t>
      </w:r>
      <w:r>
        <w:rPr>
          <w:rFonts w:hint="eastAsia" w:ascii="黑体" w:hAnsi="黑体" w:eastAsia="黑体" w:cs="黑体"/>
          <w:color w:val="000000" w:themeColor="text1"/>
          <w:sz w:val="24"/>
          <w:szCs w:val="24"/>
          <w14:textFill>
            <w14:solidFill>
              <w14:schemeClr w14:val="tx1"/>
            </w14:solidFill>
          </w14:textFill>
        </w:rPr>
        <w:t>本公司未被“</w:t>
      </w:r>
      <w:r>
        <w:rPr>
          <w:rFonts w:hint="eastAsia" w:ascii="黑体" w:hAnsi="黑体" w:eastAsia="黑体" w:cs="黑体"/>
          <w:bCs/>
          <w:color w:val="000000" w:themeColor="text1"/>
          <w:sz w:val="24"/>
          <w:szCs w:val="24"/>
          <w14:textFill>
            <w14:solidFill>
              <w14:schemeClr w14:val="tx1"/>
            </w14:solidFill>
          </w14:textFill>
        </w:rPr>
        <w:t>信用中国</w:t>
      </w:r>
      <w:r>
        <w:rPr>
          <w:rFonts w:hint="eastAsia" w:ascii="黑体" w:hAnsi="黑体" w:eastAsia="黑体" w:cs="黑体"/>
          <w:color w:val="000000" w:themeColor="text1"/>
          <w:sz w:val="24"/>
          <w:szCs w:val="24"/>
          <w14:textFill>
            <w14:solidFill>
              <w14:schemeClr w14:val="tx1"/>
            </w14:solidFill>
          </w14:textFill>
        </w:rPr>
        <w:t>”</w:t>
      </w:r>
      <w:r>
        <w:rPr>
          <w:rFonts w:hint="eastAsia" w:ascii="黑体" w:hAnsi="黑体" w:eastAsia="黑体" w:cs="黑体"/>
          <w:bCs/>
          <w:color w:val="000000" w:themeColor="text1"/>
          <w:sz w:val="24"/>
          <w:szCs w:val="24"/>
          <w14:textFill>
            <w14:solidFill>
              <w14:schemeClr w14:val="tx1"/>
            </w14:solidFill>
          </w14:textFill>
        </w:rPr>
        <w:t>网站（</w:t>
      </w:r>
      <w:r>
        <w:fldChar w:fldCharType="begin"/>
      </w:r>
      <w:r>
        <w:instrText xml:space="preserve"> HYPERLINK "http://www.creditchina.gov.cn" </w:instrText>
      </w:r>
      <w:r>
        <w:fldChar w:fldCharType="separate"/>
      </w:r>
      <w:r>
        <w:rPr>
          <w:rStyle w:val="11"/>
          <w:rFonts w:hint="eastAsia" w:ascii="黑体" w:hAnsi="黑体" w:eastAsia="黑体" w:cs="黑体"/>
          <w:bCs/>
          <w:color w:val="000000" w:themeColor="text1"/>
          <w:sz w:val="24"/>
          <w:szCs w:val="24"/>
          <w14:textFill>
            <w14:solidFill>
              <w14:schemeClr w14:val="tx1"/>
            </w14:solidFill>
          </w14:textFill>
        </w:rPr>
        <w:t>www.creditchina.gov.cn</w:t>
      </w:r>
      <w:r>
        <w:rPr>
          <w:rStyle w:val="11"/>
          <w:rFonts w:hint="eastAsia" w:ascii="黑体" w:hAnsi="黑体" w:eastAsia="黑体" w:cs="黑体"/>
          <w:bCs/>
          <w:color w:val="000000" w:themeColor="text1"/>
          <w:sz w:val="24"/>
          <w:szCs w:val="24"/>
          <w14:textFill>
            <w14:solidFill>
              <w14:schemeClr w14:val="tx1"/>
            </w14:solidFill>
          </w14:textFill>
        </w:rPr>
        <w:fldChar w:fldCharType="end"/>
      </w:r>
      <w:r>
        <w:rPr>
          <w:rFonts w:hint="eastAsia" w:ascii="黑体" w:hAnsi="黑体" w:eastAsia="黑体" w:cs="黑体"/>
          <w:bCs/>
          <w:color w:val="000000" w:themeColor="text1"/>
          <w:sz w:val="24"/>
          <w:szCs w:val="24"/>
          <w14:textFill>
            <w14:solidFill>
              <w14:schemeClr w14:val="tx1"/>
            </w14:solidFill>
          </w14:textFill>
        </w:rPr>
        <w:t>）</w:t>
      </w:r>
      <w:r>
        <w:rPr>
          <w:rFonts w:hint="eastAsia" w:ascii="黑体" w:hAnsi="黑体" w:eastAsia="黑体" w:cs="黑体"/>
          <w:color w:val="000000" w:themeColor="text1"/>
          <w:sz w:val="24"/>
          <w:szCs w:val="24"/>
          <w14:textFill>
            <w14:solidFill>
              <w14:schemeClr w14:val="tx1"/>
            </w14:solidFill>
          </w14:textFill>
        </w:rPr>
        <w:t>列入失信执行人、重大税收违法案件当事人名单、政府采购严重违法失信行为记录名单。</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如违背上述承诺，本公司</w:t>
      </w:r>
      <w:r>
        <w:rPr>
          <w:rFonts w:hint="eastAsia" w:ascii="黑体" w:hAnsi="黑体" w:eastAsia="黑体" w:cs="黑体"/>
          <w:color w:val="000000" w:themeColor="text1"/>
          <w:sz w:val="24"/>
          <w:szCs w:val="24"/>
          <w14:textFill>
            <w14:solidFill>
              <w14:schemeClr w14:val="tx1"/>
            </w14:solidFill>
          </w14:textFill>
        </w:rPr>
        <w:t>（单位）</w:t>
      </w:r>
      <w:r>
        <w:rPr>
          <w:rFonts w:hint="eastAsia" w:ascii="黑体" w:hAnsi="黑体" w:eastAsia="黑体" w:cs="黑体"/>
          <w:bCs/>
          <w:color w:val="000000" w:themeColor="text1"/>
          <w:sz w:val="24"/>
          <w:szCs w:val="24"/>
          <w14:textFill>
            <w14:solidFill>
              <w14:schemeClr w14:val="tx1"/>
            </w14:solidFill>
          </w14:textFill>
        </w:rPr>
        <w:t>将承担一切法律责任。</w:t>
      </w:r>
    </w:p>
    <w:p>
      <w:pPr>
        <w:spacing w:line="480" w:lineRule="auto"/>
        <w:rPr>
          <w:rFonts w:ascii="黑体" w:hAnsi="黑体" w:eastAsia="黑体" w:cs="黑体"/>
          <w:color w:val="000000" w:themeColor="text1"/>
          <w:sz w:val="24"/>
          <w14:textFill>
            <w14:solidFill>
              <w14:schemeClr w14:val="tx1"/>
            </w14:solidFill>
          </w14:textFill>
        </w:rPr>
      </w:pPr>
    </w:p>
    <w:p>
      <w:pPr>
        <w:spacing w:line="480" w:lineRule="auto"/>
        <w:ind w:firstLine="5400" w:firstLineChars="2250"/>
        <w:rPr>
          <w:rFonts w:ascii="黑体" w:hAnsi="黑体" w:eastAsia="黑体" w:cs="黑体"/>
          <w:bCs/>
          <w:color w:val="000000" w:themeColor="text1"/>
          <w:sz w:val="24"/>
          <w:szCs w:val="24"/>
          <w14:textFill>
            <w14:solidFill>
              <w14:schemeClr w14:val="tx1"/>
            </w14:solidFill>
          </w14:textFill>
        </w:rPr>
      </w:pPr>
    </w:p>
    <w:p>
      <w:pPr>
        <w:spacing w:line="480" w:lineRule="auto"/>
        <w:ind w:firstLine="3720" w:firstLineChars="155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报价人（盖章）：</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法定代表人或法定代表人授权代表签字或盖章：</w:t>
      </w: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szCs w:val="20"/>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bookmarkStart w:id="15" w:name="_Toc534555669"/>
      <w:r>
        <w:rPr>
          <w:rFonts w:hint="eastAsia" w:ascii="黑体" w:hAnsi="黑体" w:eastAsia="黑体" w:cs="黑体"/>
          <w:bCs/>
          <w:color w:val="000000" w:themeColor="text1"/>
          <w:sz w:val="24"/>
          <w:szCs w:val="24"/>
          <w14:textFill>
            <w14:solidFill>
              <w14:schemeClr w14:val="tx1"/>
            </w14:solidFill>
          </w14:textFill>
        </w:rPr>
        <w:t>（六）报价一览表（格式）：</w:t>
      </w:r>
      <w:bookmarkEnd w:id="15"/>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jc w:val="center"/>
        <w:outlineLvl w:val="0"/>
        <w:rPr>
          <w:rFonts w:ascii="黑体" w:hAnsi="黑体" w:eastAsia="黑体" w:cs="黑体"/>
          <w:bCs/>
          <w:color w:val="000000" w:themeColor="text1"/>
          <w:sz w:val="28"/>
          <w:szCs w:val="28"/>
          <w14:textFill>
            <w14:solidFill>
              <w14:schemeClr w14:val="tx1"/>
            </w14:solidFill>
          </w14:textFill>
        </w:rPr>
      </w:pPr>
      <w:bookmarkStart w:id="16" w:name="_Toc534555670"/>
      <w:r>
        <w:rPr>
          <w:rFonts w:hint="eastAsia" w:ascii="黑体" w:hAnsi="黑体" w:eastAsia="黑体" w:cs="黑体"/>
          <w:bCs/>
          <w:color w:val="000000" w:themeColor="text1"/>
          <w:sz w:val="28"/>
          <w:szCs w:val="28"/>
          <w14:textFill>
            <w14:solidFill>
              <w14:schemeClr w14:val="tx1"/>
            </w14:solidFill>
          </w14:textFill>
        </w:rPr>
        <w:t>报价一览表</w:t>
      </w:r>
      <w:bookmarkEnd w:id="16"/>
      <w:r>
        <w:rPr>
          <w:rFonts w:hint="eastAsia" w:ascii="黑体" w:hAnsi="黑体" w:eastAsia="黑体" w:cs="黑体"/>
          <w:bCs/>
          <w:color w:val="000000" w:themeColor="text1"/>
          <w:sz w:val="28"/>
          <w:szCs w:val="28"/>
          <w14:textFill>
            <w14:solidFill>
              <w14:schemeClr w14:val="tx1"/>
            </w14:solidFill>
          </w14:textFill>
        </w:rPr>
        <w:t xml:space="preserve"> </w:t>
      </w:r>
    </w:p>
    <w:p>
      <w:pPr>
        <w:jc w:val="center"/>
        <w:outlineLvl w:val="0"/>
        <w:rPr>
          <w:rFonts w:ascii="黑体" w:hAnsi="黑体" w:eastAsia="黑体" w:cs="黑体"/>
          <w:bCs/>
          <w:color w:val="000000" w:themeColor="text1"/>
          <w:sz w:val="28"/>
          <w:szCs w:val="28"/>
          <w14:textFill>
            <w14:solidFill>
              <w14:schemeClr w14:val="tx1"/>
            </w14:solidFill>
          </w14:textFill>
        </w:rPr>
      </w:pPr>
    </w:p>
    <w:p>
      <w:pPr>
        <w:spacing w:line="360" w:lineRule="auto"/>
        <w:rPr>
          <w:rFonts w:hint="eastAsia" w:ascii="黑体" w:hAnsi="黑体" w:eastAsia="黑体" w:cs="黑体"/>
          <w:bCs/>
          <w:color w:val="000000" w:themeColor="text1"/>
          <w:sz w:val="24"/>
          <w:szCs w:val="24"/>
          <w:lang w:val="en-US" w:eastAsia="zh-CN"/>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采购项目编号：TZZFBJC202</w:t>
      </w:r>
      <w:r>
        <w:rPr>
          <w:rFonts w:hint="eastAsia" w:ascii="黑体" w:hAnsi="黑体" w:eastAsia="黑体" w:cs="黑体"/>
          <w:bCs/>
          <w:color w:val="000000" w:themeColor="text1"/>
          <w:sz w:val="24"/>
          <w:szCs w:val="24"/>
          <w:lang w:val="en-US" w:eastAsia="zh-CN"/>
          <w14:textFill>
            <w14:solidFill>
              <w14:schemeClr w14:val="tx1"/>
            </w14:solidFill>
          </w14:textFill>
        </w:rPr>
        <w:t>3</w:t>
      </w:r>
      <w:r>
        <w:rPr>
          <w:rFonts w:hint="eastAsia" w:ascii="黑体" w:hAnsi="黑体" w:eastAsia="黑体" w:cs="黑体"/>
          <w:bCs/>
          <w:color w:val="000000" w:themeColor="text1"/>
          <w:sz w:val="24"/>
          <w:szCs w:val="24"/>
          <w14:textFill>
            <w14:solidFill>
              <w14:schemeClr w14:val="tx1"/>
            </w14:solidFill>
          </w14:textFill>
        </w:rPr>
        <w:t>00</w:t>
      </w:r>
      <w:r>
        <w:rPr>
          <w:rFonts w:hint="eastAsia" w:ascii="黑体" w:hAnsi="黑体" w:eastAsia="黑体" w:cs="黑体"/>
          <w:bCs/>
          <w:color w:val="000000" w:themeColor="text1"/>
          <w:sz w:val="24"/>
          <w:szCs w:val="24"/>
          <w:lang w:val="en-US" w:eastAsia="zh-CN"/>
          <w14:textFill>
            <w14:solidFill>
              <w14:schemeClr w14:val="tx1"/>
            </w14:solidFill>
          </w14:textFill>
        </w:rPr>
        <w:t>4</w:t>
      </w:r>
    </w:p>
    <w:tbl>
      <w:tblPr>
        <w:tblStyle w:val="7"/>
        <w:tblpPr w:leftFromText="180" w:rightFromText="180" w:vertAnchor="text" w:horzAnchor="page" w:tblpX="1196" w:tblpY="481"/>
        <w:tblOverlap w:val="never"/>
        <w:tblW w:w="10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5"/>
        <w:gridCol w:w="4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556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项目名称</w:t>
            </w:r>
          </w:p>
        </w:tc>
        <w:tc>
          <w:tcPr>
            <w:tcW w:w="451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总报价  (小写)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0" w:hRule="atLeast"/>
        </w:trPr>
        <w:tc>
          <w:tcPr>
            <w:tcW w:w="5565" w:type="dxa"/>
            <w:tcBorders>
              <w:top w:val="single" w:color="auto" w:sz="4" w:space="0"/>
              <w:left w:val="single" w:color="auto" w:sz="4" w:space="0"/>
              <w:bottom w:val="single" w:color="auto" w:sz="4" w:space="0"/>
              <w:right w:val="single" w:color="auto" w:sz="4" w:space="0"/>
            </w:tcBorders>
            <w:vAlign w:val="center"/>
          </w:tcPr>
          <w:p>
            <w:pPr>
              <w:pStyle w:val="12"/>
              <w:spacing w:line="400" w:lineRule="exact"/>
              <w:jc w:val="center"/>
              <w:rPr>
                <w:rFonts w:ascii="黑体" w:hAnsi="黑体" w:eastAsia="黑体" w:cs="黑体"/>
                <w:bCs/>
                <w:color w:val="000000" w:themeColor="text1"/>
                <w:kern w:val="2"/>
                <w:szCs w:val="24"/>
                <w14:textFill>
                  <w14:solidFill>
                    <w14:schemeClr w14:val="tx1"/>
                  </w14:solidFill>
                </w14:textFill>
              </w:rPr>
            </w:pPr>
            <w:r>
              <w:rPr>
                <w:rFonts w:hint="eastAsia" w:ascii="黑体" w:hAnsi="黑体" w:eastAsia="黑体" w:cs="黑体"/>
                <w:bCs/>
                <w:color w:val="000000" w:themeColor="text1"/>
                <w:kern w:val="2"/>
                <w:szCs w:val="24"/>
                <w:lang w:val="en-US" w:eastAsia="zh-CN"/>
                <w14:textFill>
                  <w14:solidFill>
                    <w14:schemeClr w14:val="tx1"/>
                  </w14:solidFill>
                </w14:textFill>
              </w:rPr>
              <w:t>2023年</w:t>
            </w:r>
            <w:r>
              <w:rPr>
                <w:rFonts w:hint="eastAsia" w:ascii="黑体" w:hAnsi="黑体" w:eastAsia="黑体" w:cs="黑体"/>
                <w:bCs/>
                <w:color w:val="000000" w:themeColor="text1"/>
                <w:kern w:val="2"/>
                <w:szCs w:val="24"/>
                <w14:textFill>
                  <w14:solidFill>
                    <w14:schemeClr w14:val="tx1"/>
                  </w14:solidFill>
                </w14:textFill>
              </w:rPr>
              <w:t>泰州市政府网站驻场服务项目</w:t>
            </w:r>
          </w:p>
        </w:tc>
        <w:tc>
          <w:tcPr>
            <w:tcW w:w="4515" w:type="dxa"/>
            <w:tcBorders>
              <w:top w:val="single" w:color="auto" w:sz="4" w:space="0"/>
              <w:left w:val="single" w:color="auto" w:sz="4" w:space="0"/>
              <w:bottom w:val="single" w:color="auto" w:sz="4" w:space="0"/>
              <w:right w:val="single" w:color="auto" w:sz="4" w:space="0"/>
            </w:tcBorders>
            <w:vAlign w:val="center"/>
          </w:tcPr>
          <w:p>
            <w:pPr>
              <w:pStyle w:val="12"/>
              <w:rPr>
                <w:rFonts w:ascii="黑体" w:hAnsi="黑体" w:eastAsia="黑体" w:cs="黑体"/>
                <w:b/>
                <w:color w:val="000000" w:themeColor="text1"/>
                <w:kern w:val="2"/>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trPr>
        <w:tc>
          <w:tcPr>
            <w:tcW w:w="10080" w:type="dxa"/>
            <w:gridSpan w:val="2"/>
            <w:tcBorders>
              <w:top w:val="single" w:color="auto" w:sz="4" w:space="0"/>
              <w:left w:val="single" w:color="auto" w:sz="4" w:space="0"/>
              <w:bottom w:val="single" w:color="auto" w:sz="4" w:space="0"/>
              <w:right w:val="single" w:color="auto" w:sz="4" w:space="0"/>
            </w:tcBorders>
            <w:vAlign w:val="center"/>
          </w:tcPr>
          <w:p>
            <w:pPr>
              <w:rPr>
                <w:rFonts w:ascii="黑体" w:hAnsi="黑体" w:eastAsia="黑体" w:cs="黑体"/>
                <w:bCs/>
                <w:color w:val="000000" w:themeColor="text1"/>
                <w:kern w:val="0"/>
                <w:sz w:val="24"/>
                <w:szCs w:val="24"/>
                <w14:textFill>
                  <w14:solidFill>
                    <w14:schemeClr w14:val="tx1"/>
                  </w14:solidFill>
                </w14:textFill>
              </w:rPr>
            </w:pPr>
            <w:r>
              <w:rPr>
                <w:rFonts w:hint="eastAsia" w:ascii="黑体" w:hAnsi="黑体" w:eastAsia="黑体" w:cs="黑体"/>
                <w:color w:val="000000" w:themeColor="text1"/>
                <w:sz w:val="24"/>
                <w14:textFill>
                  <w14:solidFill>
                    <w14:schemeClr w14:val="tx1"/>
                  </w14:solidFill>
                </w14:textFill>
              </w:rPr>
              <w:t>总报价（大写）</w:t>
            </w:r>
            <w:r>
              <w:rPr>
                <w:rFonts w:hint="eastAsia" w:ascii="黑体" w:hAnsi="黑体" w:eastAsia="黑体" w:cs="黑体"/>
                <w:bCs/>
                <w:color w:val="000000" w:themeColor="text1"/>
                <w:kern w:val="0"/>
                <w:sz w:val="24"/>
                <w:szCs w:val="24"/>
                <w14:textFill>
                  <w14:solidFill>
                    <w14:schemeClr w14:val="tx1"/>
                  </w14:solidFill>
                </w14:textFill>
              </w:rPr>
              <w:t>：　　　</w:t>
            </w:r>
          </w:p>
        </w:tc>
      </w:tr>
    </w:tbl>
    <w:p>
      <w:pPr>
        <w:spacing w:before="5"/>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8"/>
          <w:szCs w:val="28"/>
          <w14:textFill>
            <w14:solidFill>
              <w14:schemeClr w14:val="tx1"/>
            </w14:solidFill>
          </w14:textFill>
        </w:rPr>
      </w:pPr>
      <w:bookmarkStart w:id="17" w:name="_Toc534555671"/>
      <w:r>
        <w:rPr>
          <w:rFonts w:hint="eastAsia" w:ascii="黑体" w:hAnsi="黑体" w:eastAsia="黑体" w:cs="黑体"/>
          <w:bCs/>
          <w:color w:val="000000" w:themeColor="text1"/>
          <w:sz w:val="24"/>
          <w:szCs w:val="24"/>
          <w14:textFill>
            <w14:solidFill>
              <w14:schemeClr w14:val="tx1"/>
            </w14:solidFill>
          </w14:textFill>
        </w:rPr>
        <w:t>（七）明细报价及采购需求响应表（格式）：</w:t>
      </w:r>
      <w:bookmarkEnd w:id="17"/>
    </w:p>
    <w:p>
      <w:pPr>
        <w:spacing w:line="400" w:lineRule="exact"/>
        <w:jc w:val="center"/>
        <w:outlineLvl w:val="0"/>
        <w:rPr>
          <w:rFonts w:ascii="黑体" w:hAnsi="黑体" w:eastAsia="黑体" w:cs="黑体"/>
          <w:bCs/>
          <w:color w:val="000000" w:themeColor="text1"/>
          <w:sz w:val="28"/>
          <w:szCs w:val="28"/>
          <w14:textFill>
            <w14:solidFill>
              <w14:schemeClr w14:val="tx1"/>
            </w14:solidFill>
          </w14:textFill>
        </w:rPr>
      </w:pPr>
      <w:bookmarkStart w:id="18" w:name="_Toc534555672"/>
      <w:r>
        <w:rPr>
          <w:rFonts w:hint="eastAsia" w:ascii="黑体" w:hAnsi="黑体" w:eastAsia="黑体" w:cs="黑体"/>
          <w:bCs/>
          <w:color w:val="000000" w:themeColor="text1"/>
          <w:sz w:val="28"/>
          <w:szCs w:val="28"/>
          <w14:textFill>
            <w14:solidFill>
              <w14:schemeClr w14:val="tx1"/>
            </w14:solidFill>
          </w14:textFill>
        </w:rPr>
        <w:t>明细报价表</w:t>
      </w:r>
      <w:bookmarkEnd w:id="18"/>
    </w:p>
    <w:p>
      <w:pPr>
        <w:spacing w:line="400" w:lineRule="exact"/>
        <w:rPr>
          <w:rFonts w:hint="eastAsia" w:ascii="黑体" w:hAnsi="黑体" w:eastAsia="黑体" w:cs="黑体"/>
          <w:bCs/>
          <w:color w:val="000000" w:themeColor="text1"/>
          <w:sz w:val="24"/>
          <w:szCs w:val="24"/>
          <w:lang w:val="en-US" w:eastAsia="zh-CN"/>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采购项目编号：TZZFBJC202</w:t>
      </w:r>
      <w:r>
        <w:rPr>
          <w:rFonts w:hint="eastAsia" w:ascii="黑体" w:hAnsi="黑体" w:eastAsia="黑体" w:cs="黑体"/>
          <w:bCs/>
          <w:color w:val="000000" w:themeColor="text1"/>
          <w:sz w:val="24"/>
          <w:szCs w:val="24"/>
          <w:lang w:val="en-US" w:eastAsia="zh-CN"/>
          <w14:textFill>
            <w14:solidFill>
              <w14:schemeClr w14:val="tx1"/>
            </w14:solidFill>
          </w14:textFill>
        </w:rPr>
        <w:t>3</w:t>
      </w:r>
      <w:r>
        <w:rPr>
          <w:rFonts w:hint="eastAsia" w:ascii="黑体" w:hAnsi="黑体" w:eastAsia="黑体" w:cs="黑体"/>
          <w:bCs/>
          <w:color w:val="000000" w:themeColor="text1"/>
          <w:sz w:val="24"/>
          <w:szCs w:val="24"/>
          <w14:textFill>
            <w14:solidFill>
              <w14:schemeClr w14:val="tx1"/>
            </w14:solidFill>
          </w14:textFill>
        </w:rPr>
        <w:t>00</w:t>
      </w:r>
      <w:r>
        <w:rPr>
          <w:rFonts w:hint="eastAsia" w:ascii="黑体" w:hAnsi="黑体" w:eastAsia="黑体" w:cs="黑体"/>
          <w:bCs/>
          <w:color w:val="000000" w:themeColor="text1"/>
          <w:sz w:val="24"/>
          <w:szCs w:val="24"/>
          <w:lang w:val="en-US" w:eastAsia="zh-CN"/>
          <w14:textFill>
            <w14:solidFill>
              <w14:schemeClr w14:val="tx1"/>
            </w14:solidFill>
          </w14:textFill>
        </w:rPr>
        <w:t>4</w:t>
      </w:r>
    </w:p>
    <w:tbl>
      <w:tblPr>
        <w:tblStyle w:val="7"/>
        <w:tblpPr w:leftFromText="180" w:rightFromText="180" w:vertAnchor="text" w:horzAnchor="page" w:tblpX="1341" w:tblpY="495"/>
        <w:tblOverlap w:val="never"/>
        <w:tblW w:w="9780" w:type="dxa"/>
        <w:tblInd w:w="0" w:type="dxa"/>
        <w:tblLayout w:type="fixed"/>
        <w:tblCellMar>
          <w:top w:w="0" w:type="dxa"/>
          <w:left w:w="0" w:type="dxa"/>
          <w:bottom w:w="0" w:type="dxa"/>
          <w:right w:w="0" w:type="dxa"/>
        </w:tblCellMar>
      </w:tblPr>
      <w:tblGrid>
        <w:gridCol w:w="524"/>
        <w:gridCol w:w="1035"/>
        <w:gridCol w:w="1984"/>
        <w:gridCol w:w="851"/>
        <w:gridCol w:w="337"/>
        <w:gridCol w:w="655"/>
        <w:gridCol w:w="709"/>
        <w:gridCol w:w="708"/>
        <w:gridCol w:w="1701"/>
        <w:gridCol w:w="1276"/>
      </w:tblGrid>
      <w:tr>
        <w:tblPrEx>
          <w:tblCellMar>
            <w:top w:w="0" w:type="dxa"/>
            <w:left w:w="0" w:type="dxa"/>
            <w:bottom w:w="0" w:type="dxa"/>
            <w:right w:w="0" w:type="dxa"/>
          </w:tblCellMar>
        </w:tblPrEx>
        <w:trPr>
          <w:cantSplit/>
          <w:trHeight w:val="495"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序号</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szCs w:val="20"/>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名称</w:t>
            </w:r>
          </w:p>
        </w:tc>
        <w:tc>
          <w:tcPr>
            <w:tcW w:w="19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品牌及规格型号</w:t>
            </w:r>
          </w:p>
        </w:tc>
        <w:tc>
          <w:tcPr>
            <w:tcW w:w="85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数量</w:t>
            </w:r>
          </w:p>
        </w:tc>
        <w:tc>
          <w:tcPr>
            <w:tcW w:w="992" w:type="dxa"/>
            <w:gridSpan w:val="2"/>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产地</w:t>
            </w:r>
          </w:p>
        </w:tc>
        <w:tc>
          <w:tcPr>
            <w:tcW w:w="70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质保期</w:t>
            </w:r>
          </w:p>
        </w:tc>
        <w:tc>
          <w:tcPr>
            <w:tcW w:w="708" w:type="dxa"/>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单报价</w:t>
            </w:r>
          </w:p>
        </w:tc>
        <w:tc>
          <w:tcPr>
            <w:tcW w:w="1701" w:type="dxa"/>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分项总报价</w:t>
            </w:r>
          </w:p>
        </w:tc>
        <w:tc>
          <w:tcPr>
            <w:tcW w:w="1276" w:type="dxa"/>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是否属于小、微型企业产品</w:t>
            </w:r>
          </w:p>
        </w:tc>
      </w:tr>
      <w:tr>
        <w:tblPrEx>
          <w:tblCellMar>
            <w:top w:w="0" w:type="dxa"/>
            <w:left w:w="0" w:type="dxa"/>
            <w:bottom w:w="0" w:type="dxa"/>
            <w:right w:w="0" w:type="dxa"/>
          </w:tblCellMar>
        </w:tblPrEx>
        <w:trPr>
          <w:cantSplit/>
          <w:trHeight w:val="362"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spacing w:before="5"/>
              <w:jc w:val="center"/>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1</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198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85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Cs/>
                <w:color w:val="000000" w:themeColor="text1"/>
                <w:sz w:val="18"/>
                <w14:textFill>
                  <w14:solidFill>
                    <w14:schemeClr w14:val="tx1"/>
                  </w14:solidFill>
                </w14:textFill>
              </w:rPr>
            </w:pPr>
            <w:r>
              <w:rPr>
                <w:rFonts w:hint="eastAsia" w:ascii="黑体" w:hAnsi="黑体" w:eastAsia="黑体" w:cs="黑体"/>
                <w:bCs/>
                <w:color w:val="000000" w:themeColor="text1"/>
                <w:sz w:val="18"/>
                <w14:textFill>
                  <w14:solidFill>
                    <w14:schemeClr w14:val="tx1"/>
                  </w14:solidFill>
                </w14:textFill>
              </w:rPr>
              <w:t>　</w:t>
            </w:r>
          </w:p>
        </w:tc>
        <w:tc>
          <w:tcPr>
            <w:tcW w:w="992" w:type="dxa"/>
            <w:gridSpan w:val="2"/>
            <w:tcBorders>
              <w:top w:val="nil"/>
              <w:left w:val="nil"/>
              <w:bottom w:val="single" w:color="auto" w:sz="4" w:space="0"/>
              <w:right w:val="single" w:color="auto" w:sz="4" w:space="0"/>
            </w:tcBorders>
            <w:vAlign w:val="center"/>
          </w:tcPr>
          <w:p>
            <w:pPr>
              <w:jc w:val="center"/>
              <w:rPr>
                <w:rFonts w:ascii="黑体" w:hAnsi="黑体" w:eastAsia="黑体" w:cs="黑体"/>
                <w:bCs/>
                <w:color w:val="000000" w:themeColor="text1"/>
                <w:sz w:val="18"/>
                <w14:textFill>
                  <w14:solidFill>
                    <w14:schemeClr w14:val="tx1"/>
                  </w14:solidFill>
                </w14:textFill>
              </w:rPr>
            </w:pPr>
          </w:p>
        </w:tc>
        <w:tc>
          <w:tcPr>
            <w:tcW w:w="709"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c>
          <w:tcPr>
            <w:tcW w:w="708" w:type="dxa"/>
            <w:tcBorders>
              <w:top w:val="nil"/>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276" w:type="dxa"/>
            <w:tcBorders>
              <w:top w:val="nil"/>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328"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Cs w:val="20"/>
                <w14:textFill>
                  <w14:solidFill>
                    <w14:schemeClr w14:val="tx1"/>
                  </w14:solidFill>
                </w14:textFill>
              </w:rPr>
            </w:pPr>
          </w:p>
        </w:tc>
        <w:tc>
          <w:tcPr>
            <w:tcW w:w="198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bCs/>
                <w:color w:val="000000" w:themeColor="text1"/>
                <w:sz w:val="18"/>
                <w14:textFill>
                  <w14:solidFill>
                    <w14:schemeClr w14:val="tx1"/>
                  </w14:solidFill>
                </w14:textFill>
              </w:rPr>
            </w:pPr>
          </w:p>
        </w:tc>
        <w:tc>
          <w:tcPr>
            <w:tcW w:w="851"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Cs/>
                <w:color w:val="000000" w:themeColor="text1"/>
                <w:sz w:val="18"/>
                <w14:textFill>
                  <w14:solidFill>
                    <w14:schemeClr w14:val="tx1"/>
                  </w14:solidFill>
                </w14:textFill>
              </w:rPr>
            </w:pPr>
            <w:r>
              <w:rPr>
                <w:rFonts w:hint="eastAsia" w:ascii="黑体" w:hAnsi="黑体" w:eastAsia="黑体" w:cs="黑体"/>
                <w:bCs/>
                <w:color w:val="000000" w:themeColor="text1"/>
                <w:sz w:val="18"/>
                <w14:textFill>
                  <w14:solidFill>
                    <w14:schemeClr w14:val="tx1"/>
                  </w14:solidFill>
                </w14:textFill>
              </w:rPr>
              <w:t>　</w:t>
            </w:r>
          </w:p>
        </w:tc>
        <w:tc>
          <w:tcPr>
            <w:tcW w:w="992" w:type="dxa"/>
            <w:gridSpan w:val="2"/>
            <w:tcBorders>
              <w:top w:val="single" w:color="auto" w:sz="4" w:space="0"/>
              <w:left w:val="nil"/>
              <w:bottom w:val="single" w:color="auto" w:sz="4" w:space="0"/>
              <w:right w:val="single" w:color="auto" w:sz="4" w:space="0"/>
            </w:tcBorders>
            <w:vAlign w:val="center"/>
          </w:tcPr>
          <w:p>
            <w:pPr>
              <w:jc w:val="center"/>
              <w:rPr>
                <w:rFonts w:ascii="黑体" w:hAnsi="黑体" w:eastAsia="黑体" w:cs="黑体"/>
                <w:bCs/>
                <w:color w:val="000000" w:themeColor="text1"/>
                <w:sz w:val="18"/>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c>
          <w:tcPr>
            <w:tcW w:w="708" w:type="dxa"/>
            <w:tcBorders>
              <w:top w:val="single" w:color="auto" w:sz="4" w:space="0"/>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701" w:type="dxa"/>
            <w:tcBorders>
              <w:top w:val="single" w:color="auto" w:sz="4" w:space="0"/>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276" w:type="dxa"/>
            <w:tcBorders>
              <w:top w:val="single" w:color="auto" w:sz="4" w:space="0"/>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36" w:hRule="atLeast"/>
        </w:trPr>
        <w:tc>
          <w:tcPr>
            <w:tcW w:w="4731" w:type="dxa"/>
            <w:gridSpan w:val="5"/>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14:textFill>
                  <w14:solidFill>
                    <w14:schemeClr w14:val="tx1"/>
                  </w14:solidFill>
                </w14:textFill>
              </w:rPr>
            </w:pPr>
            <w:r>
              <w:rPr>
                <w:rFonts w:hint="eastAsia" w:ascii="黑体" w:hAnsi="黑体" w:eastAsia="黑体" w:cs="黑体"/>
                <w:b/>
                <w:bCs/>
                <w:color w:val="000000" w:themeColor="text1"/>
                <w:sz w:val="24"/>
                <w14:textFill>
                  <w14:solidFill>
                    <w14:schemeClr w14:val="tx1"/>
                  </w14:solidFill>
                </w14:textFill>
              </w:rPr>
              <w:t>其中属于小、微型企业产品的价格合计（小写）</w:t>
            </w:r>
          </w:p>
        </w:tc>
        <w:tc>
          <w:tcPr>
            <w:tcW w:w="5049" w:type="dxa"/>
            <w:gridSpan w:val="5"/>
            <w:tcBorders>
              <w:top w:val="single" w:color="auto" w:sz="4" w:space="0"/>
              <w:left w:val="single" w:color="auto" w:sz="4" w:space="0"/>
              <w:bottom w:val="single" w:color="auto" w:sz="4" w:space="0"/>
              <w:right w:val="single" w:color="auto" w:sz="4" w:space="0"/>
            </w:tcBorders>
            <w:vAlign w:val="center"/>
          </w:tcPr>
          <w:p>
            <w:pPr>
              <w:rPr>
                <w:rFonts w:ascii="黑体" w:hAnsi="黑体" w:eastAsia="黑体" w:cs="黑体"/>
                <w:b/>
                <w:bCs/>
                <w:color w:val="000000" w:themeColor="text1"/>
                <w:sz w:val="24"/>
                <w:szCs w:val="20"/>
                <w14:textFill>
                  <w14:solidFill>
                    <w14:schemeClr w14:val="tx1"/>
                  </w14:solidFill>
                </w14:textFill>
              </w:rPr>
            </w:pPr>
          </w:p>
        </w:tc>
      </w:tr>
    </w:tbl>
    <w:p>
      <w:pPr>
        <w:spacing w:before="5" w:line="560" w:lineRule="atLeast"/>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r>
        <w:rPr>
          <w:rFonts w:hint="eastAsia" w:ascii="黑体" w:hAnsi="黑体" w:eastAsia="黑体" w:cs="黑体"/>
          <w:b/>
          <w:bCs/>
          <w:color w:val="000000" w:themeColor="text1"/>
          <w:sz w:val="24"/>
          <w:szCs w:val="24"/>
          <w14:textFill>
            <w14:solidFill>
              <w14:schemeClr w14:val="tx1"/>
            </w14:solidFill>
          </w14:textFill>
        </w:rPr>
        <w:br w:type="page"/>
      </w:r>
    </w:p>
    <w:p>
      <w:pPr>
        <w:spacing w:line="400" w:lineRule="exact"/>
        <w:jc w:val="left"/>
        <w:outlineLvl w:val="0"/>
        <w:rPr>
          <w:rFonts w:ascii="黑体" w:hAnsi="黑体" w:eastAsia="黑体" w:cs="黑体"/>
          <w:bCs/>
          <w:color w:val="000000" w:themeColor="text1"/>
          <w:sz w:val="28"/>
          <w:szCs w:val="28"/>
          <w14:textFill>
            <w14:solidFill>
              <w14:schemeClr w14:val="tx1"/>
            </w14:solidFill>
          </w14:textFill>
        </w:rPr>
      </w:pPr>
      <w:bookmarkStart w:id="19" w:name="_Toc534555673"/>
    </w:p>
    <w:p>
      <w:pPr>
        <w:spacing w:line="400" w:lineRule="exact"/>
        <w:jc w:val="center"/>
        <w:outlineLvl w:val="0"/>
        <w:rPr>
          <w:rFonts w:ascii="黑体" w:hAnsi="黑体" w:eastAsia="黑体" w:cs="黑体"/>
          <w:b/>
          <w:color w:val="000000" w:themeColor="text1"/>
          <w:sz w:val="24"/>
          <w:szCs w:val="24"/>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采购需求响应表</w:t>
      </w:r>
      <w:bookmarkEnd w:id="19"/>
    </w:p>
    <w:p>
      <w:pPr>
        <w:spacing w:line="400" w:lineRule="exact"/>
        <w:rPr>
          <w:rFonts w:ascii="黑体" w:hAnsi="黑体" w:eastAsia="黑体" w:cs="黑体"/>
          <w:bCs/>
          <w:color w:val="000000" w:themeColor="text1"/>
          <w:sz w:val="24"/>
          <w:szCs w:val="24"/>
          <w14:textFill>
            <w14:solidFill>
              <w14:schemeClr w14:val="tx1"/>
            </w14:solidFill>
          </w14:textFill>
        </w:rPr>
      </w:pPr>
    </w:p>
    <w:tbl>
      <w:tblPr>
        <w:tblStyle w:val="7"/>
        <w:tblpPr w:leftFromText="180" w:rightFromText="180" w:vertAnchor="text" w:horzAnchor="page" w:tblpX="1243" w:tblpY="977"/>
        <w:tblOverlap w:val="never"/>
        <w:tblW w:w="9972" w:type="dxa"/>
        <w:tblInd w:w="0" w:type="dxa"/>
        <w:tblLayout w:type="fixed"/>
        <w:tblCellMar>
          <w:top w:w="0" w:type="dxa"/>
          <w:left w:w="0" w:type="dxa"/>
          <w:bottom w:w="0" w:type="dxa"/>
          <w:right w:w="0" w:type="dxa"/>
        </w:tblCellMar>
      </w:tblPr>
      <w:tblGrid>
        <w:gridCol w:w="420"/>
        <w:gridCol w:w="3569"/>
        <w:gridCol w:w="3149"/>
        <w:gridCol w:w="2834"/>
      </w:tblGrid>
      <w:tr>
        <w:tblPrEx>
          <w:tblCellMar>
            <w:top w:w="0" w:type="dxa"/>
            <w:left w:w="0" w:type="dxa"/>
            <w:bottom w:w="0" w:type="dxa"/>
            <w:right w:w="0" w:type="dxa"/>
          </w:tblCellMar>
        </w:tblPrEx>
        <w:trPr>
          <w:cantSplit/>
          <w:trHeight w:val="495"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序号</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szCs w:val="20"/>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采购需求</w:t>
            </w:r>
          </w:p>
        </w:tc>
        <w:tc>
          <w:tcPr>
            <w:tcW w:w="31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响应情况</w:t>
            </w:r>
          </w:p>
        </w:tc>
        <w:tc>
          <w:tcPr>
            <w:tcW w:w="283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偏离情况</w:t>
            </w:r>
          </w:p>
        </w:tc>
      </w:tr>
      <w:tr>
        <w:tblPrEx>
          <w:tblCellMar>
            <w:top w:w="0" w:type="dxa"/>
            <w:left w:w="0" w:type="dxa"/>
            <w:bottom w:w="0" w:type="dxa"/>
            <w:right w:w="0" w:type="dxa"/>
          </w:tblCellMar>
        </w:tblPrEx>
        <w:trPr>
          <w:cantSplit/>
          <w:trHeight w:val="386" w:hRule="atLeast"/>
        </w:trPr>
        <w:tc>
          <w:tcPr>
            <w:tcW w:w="9972" w:type="dxa"/>
            <w:gridSpan w:val="4"/>
            <w:tcBorders>
              <w:top w:val="nil"/>
              <w:left w:val="single" w:color="auto" w:sz="4" w:space="0"/>
              <w:bottom w:val="single" w:color="auto" w:sz="4" w:space="0"/>
              <w:right w:val="nil"/>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性能参数部分</w:t>
            </w:r>
          </w:p>
        </w:tc>
      </w:tr>
      <w:tr>
        <w:tblPrEx>
          <w:tblCellMar>
            <w:top w:w="0" w:type="dxa"/>
            <w:left w:w="0" w:type="dxa"/>
            <w:bottom w:w="0" w:type="dxa"/>
            <w:right w:w="0" w:type="dxa"/>
          </w:tblCellMar>
        </w:tblPrEx>
        <w:trPr>
          <w:cantSplit/>
          <w:trHeight w:val="462"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1</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bCs/>
                <w:color w:val="000000" w:themeColor="text1"/>
                <w:sz w:val="18"/>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r>
      <w:tr>
        <w:tblPrEx>
          <w:tblCellMar>
            <w:top w:w="0" w:type="dxa"/>
            <w:left w:w="0" w:type="dxa"/>
            <w:bottom w:w="0" w:type="dxa"/>
            <w:right w:w="0" w:type="dxa"/>
          </w:tblCellMar>
        </w:tblPrEx>
        <w:trPr>
          <w:cantSplit/>
          <w:trHeight w:val="442"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9972" w:type="dxa"/>
            <w:gridSpan w:val="4"/>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服务承诺部分</w:t>
            </w: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1</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9972" w:type="dxa"/>
            <w:gridSpan w:val="4"/>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完工期</w:t>
            </w: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bl>
    <w:p>
      <w:pPr>
        <w:spacing w:line="400" w:lineRule="exact"/>
        <w:rPr>
          <w:rFonts w:hint="eastAsia" w:ascii="黑体" w:hAnsi="黑体" w:eastAsia="黑体" w:cs="黑体"/>
          <w:bCs/>
          <w:color w:val="000000" w:themeColor="text1"/>
          <w:sz w:val="24"/>
          <w:szCs w:val="24"/>
          <w:lang w:val="en-US" w:eastAsia="zh-CN"/>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采购项目编号：TZZFBJC202</w:t>
      </w:r>
      <w:r>
        <w:rPr>
          <w:rFonts w:hint="eastAsia" w:ascii="黑体" w:hAnsi="黑体" w:eastAsia="黑体" w:cs="黑体"/>
          <w:bCs/>
          <w:color w:val="000000" w:themeColor="text1"/>
          <w:sz w:val="24"/>
          <w:szCs w:val="24"/>
          <w:lang w:val="en-US" w:eastAsia="zh-CN"/>
          <w14:textFill>
            <w14:solidFill>
              <w14:schemeClr w14:val="tx1"/>
            </w14:solidFill>
          </w14:textFill>
        </w:rPr>
        <w:t>3</w:t>
      </w:r>
      <w:r>
        <w:rPr>
          <w:rFonts w:hint="eastAsia" w:ascii="黑体" w:hAnsi="黑体" w:eastAsia="黑体" w:cs="黑体"/>
          <w:bCs/>
          <w:color w:val="000000" w:themeColor="text1"/>
          <w:sz w:val="24"/>
          <w:szCs w:val="24"/>
          <w14:textFill>
            <w14:solidFill>
              <w14:schemeClr w14:val="tx1"/>
            </w14:solidFill>
          </w14:textFill>
        </w:rPr>
        <w:t>00</w:t>
      </w:r>
      <w:r>
        <w:rPr>
          <w:rFonts w:hint="eastAsia" w:ascii="黑体" w:hAnsi="黑体" w:eastAsia="黑体" w:cs="黑体"/>
          <w:bCs/>
          <w:color w:val="000000" w:themeColor="text1"/>
          <w:sz w:val="24"/>
          <w:szCs w:val="24"/>
          <w:lang w:val="en-US" w:eastAsia="zh-CN"/>
          <w14:textFill>
            <w14:solidFill>
              <w14:schemeClr w14:val="tx1"/>
            </w14:solidFill>
          </w14:textFill>
        </w:rPr>
        <w:t>4</w:t>
      </w:r>
    </w:p>
    <w:p>
      <w:pPr>
        <w:spacing w:line="400" w:lineRule="exact"/>
        <w:rPr>
          <w:rFonts w:hint="eastAsia" w:ascii="黑体" w:hAnsi="黑体" w:eastAsia="黑体" w:cs="黑体"/>
          <w:bCs/>
          <w:color w:val="000000" w:themeColor="text1"/>
          <w:sz w:val="24"/>
          <w:szCs w:val="24"/>
          <w:lang w:val="en-US" w:eastAsia="zh-CN"/>
          <w14:textFill>
            <w14:solidFill>
              <w14:schemeClr w14:val="tx1"/>
            </w14:solidFill>
          </w14:textFill>
        </w:rPr>
      </w:pPr>
    </w:p>
    <w:p>
      <w:pPr>
        <w:spacing w:before="5" w:line="560" w:lineRule="atLeast"/>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p>
    <w:p>
      <w:pPr>
        <w:spacing w:line="400" w:lineRule="exact"/>
        <w:outlineLvl w:val="0"/>
        <w:rPr>
          <w:rFonts w:ascii="黑体" w:hAnsi="黑体" w:eastAsia="黑体" w:cs="黑体"/>
          <w:bCs/>
          <w:color w:val="000000" w:themeColor="text1"/>
          <w:szCs w:val="21"/>
          <w14:textFill>
            <w14:solidFill>
              <w14:schemeClr w14:val="tx1"/>
            </w14:solidFill>
          </w14:textFill>
        </w:rPr>
      </w:pPr>
      <w:bookmarkStart w:id="20" w:name="_Toc534555674"/>
      <w:r>
        <w:rPr>
          <w:rFonts w:hint="eastAsia" w:ascii="黑体" w:hAnsi="黑体" w:eastAsia="黑体" w:cs="黑体"/>
          <w:b/>
          <w:color w:val="000000" w:themeColor="text1"/>
          <w:szCs w:val="21"/>
          <w14:textFill>
            <w14:solidFill>
              <w14:schemeClr w14:val="tx1"/>
            </w14:solidFill>
          </w14:textFill>
        </w:rPr>
        <w:t>注：</w:t>
      </w:r>
      <w:r>
        <w:rPr>
          <w:rFonts w:hint="eastAsia" w:ascii="黑体" w:hAnsi="黑体" w:eastAsia="黑体" w:cs="黑体"/>
          <w:bCs/>
          <w:color w:val="000000" w:themeColor="text1"/>
          <w:szCs w:val="21"/>
          <w14:textFill>
            <w14:solidFill>
              <w14:schemeClr w14:val="tx1"/>
            </w14:solidFill>
          </w14:textFill>
        </w:rPr>
        <w:t>（1）</w:t>
      </w:r>
      <w:r>
        <w:rPr>
          <w:rFonts w:hint="eastAsia" w:ascii="黑体" w:hAnsi="黑体" w:eastAsia="黑体" w:cs="黑体"/>
          <w:color w:val="000000" w:themeColor="text1"/>
          <w:kern w:val="0"/>
          <w:szCs w:val="21"/>
          <w:lang w:val="zh-CN"/>
          <w14:textFill>
            <w14:solidFill>
              <w14:schemeClr w14:val="tx1"/>
            </w14:solidFill>
          </w14:textFill>
        </w:rPr>
        <w:t>在“</w:t>
      </w:r>
      <w:r>
        <w:rPr>
          <w:rFonts w:hint="eastAsia" w:ascii="黑体" w:hAnsi="黑体" w:eastAsia="黑体" w:cs="黑体"/>
          <w:bCs/>
          <w:color w:val="000000" w:themeColor="text1"/>
          <w:szCs w:val="21"/>
          <w14:textFill>
            <w14:solidFill>
              <w14:schemeClr w14:val="tx1"/>
            </w14:solidFill>
          </w14:textFill>
        </w:rPr>
        <w:t>是否属于小、微型企业产品</w:t>
      </w:r>
      <w:r>
        <w:rPr>
          <w:rFonts w:hint="eastAsia" w:ascii="黑体" w:hAnsi="黑体" w:eastAsia="黑体" w:cs="黑体"/>
          <w:color w:val="000000" w:themeColor="text1"/>
          <w:kern w:val="0"/>
          <w:szCs w:val="21"/>
          <w:lang w:val="zh-CN"/>
          <w14:textFill>
            <w14:solidFill>
              <w14:schemeClr w14:val="tx1"/>
            </w14:solidFill>
          </w14:textFill>
        </w:rPr>
        <w:t>”栏内填写“是”或“否”。如填写“是”，必须在“产地“栏内加填</w:t>
      </w:r>
      <w:r>
        <w:rPr>
          <w:rFonts w:hint="eastAsia" w:ascii="黑体" w:hAnsi="黑体" w:eastAsia="黑体" w:cs="黑体"/>
          <w:bCs/>
          <w:color w:val="000000" w:themeColor="text1"/>
          <w:szCs w:val="21"/>
          <w14:textFill>
            <w14:solidFill>
              <w14:schemeClr w14:val="tx1"/>
            </w14:solidFill>
          </w14:textFill>
        </w:rPr>
        <w:t>小、微型企业的完整名称，以及报价人</w:t>
      </w:r>
      <w:r>
        <w:rPr>
          <w:rFonts w:hint="eastAsia" w:ascii="黑体" w:hAnsi="黑体" w:eastAsia="黑体" w:cs="黑体"/>
          <w:color w:val="000000" w:themeColor="text1"/>
          <w:kern w:val="0"/>
          <w:szCs w:val="21"/>
          <w:lang w:val="zh-CN"/>
          <w14:textFill>
            <w14:solidFill>
              <w14:schemeClr w14:val="tx1"/>
            </w14:solidFill>
          </w14:textFill>
        </w:rPr>
        <w:t>《中小企业声明函》</w:t>
      </w:r>
      <w:r>
        <w:rPr>
          <w:rFonts w:hint="eastAsia" w:ascii="黑体" w:hAnsi="黑体" w:eastAsia="黑体" w:cs="黑体"/>
          <w:bCs/>
          <w:color w:val="000000" w:themeColor="text1"/>
          <w:szCs w:val="21"/>
          <w14:textFill>
            <w14:solidFill>
              <w14:schemeClr w14:val="tx1"/>
            </w14:solidFill>
          </w14:textFill>
        </w:rPr>
        <w:t>；如未按要求填写或</w:t>
      </w:r>
      <w:r>
        <w:rPr>
          <w:rFonts w:hint="eastAsia" w:ascii="黑体" w:hAnsi="黑体" w:eastAsia="黑体" w:cs="黑体"/>
          <w:color w:val="000000" w:themeColor="text1"/>
          <w:kern w:val="0"/>
          <w:szCs w:val="21"/>
          <w:lang w:val="zh-CN"/>
          <w14:textFill>
            <w14:solidFill>
              <w14:schemeClr w14:val="tx1"/>
            </w14:solidFill>
          </w14:textFill>
        </w:rPr>
        <w:t>相关内容表述不清的，</w:t>
      </w:r>
      <w:r>
        <w:rPr>
          <w:rFonts w:hint="eastAsia" w:ascii="黑体" w:hAnsi="黑体" w:eastAsia="黑体" w:cs="黑体"/>
          <w:bCs/>
          <w:color w:val="000000" w:themeColor="text1"/>
          <w:szCs w:val="21"/>
          <w14:textFill>
            <w14:solidFill>
              <w14:schemeClr w14:val="tx1"/>
            </w14:solidFill>
          </w14:textFill>
        </w:rPr>
        <w:t>不得享受价格扣除。</w:t>
      </w:r>
      <w:r>
        <w:rPr>
          <w:rFonts w:hint="eastAsia" w:ascii="黑体" w:hAnsi="黑体" w:eastAsia="黑体" w:cs="黑体"/>
          <w:color w:val="000000" w:themeColor="text1"/>
          <w:kern w:val="0"/>
          <w:szCs w:val="21"/>
          <w:lang w:val="zh-CN"/>
          <w14:textFill>
            <w14:solidFill>
              <w14:schemeClr w14:val="tx1"/>
            </w14:solidFill>
          </w14:textFill>
        </w:rPr>
        <w:t>报价人对所报相关数据的真实性负责，泰州市人民政府办公室有权将相关内容进行公示；</w:t>
      </w:r>
      <w:bookmarkEnd w:id="20"/>
    </w:p>
    <w:p>
      <w:pPr>
        <w:spacing w:line="400" w:lineRule="exact"/>
        <w:outlineLvl w:val="0"/>
        <w:rPr>
          <w:rFonts w:ascii="黑体" w:hAnsi="黑体" w:eastAsia="黑体" w:cs="黑体"/>
          <w:bCs/>
          <w:color w:val="000000" w:themeColor="text1"/>
          <w:szCs w:val="21"/>
          <w14:textFill>
            <w14:solidFill>
              <w14:schemeClr w14:val="tx1"/>
            </w14:solidFill>
          </w14:textFill>
        </w:rPr>
      </w:pPr>
      <w:bookmarkStart w:id="21" w:name="_Toc534555675"/>
      <w:r>
        <w:rPr>
          <w:rFonts w:hint="eastAsia" w:ascii="黑体" w:hAnsi="黑体" w:eastAsia="黑体" w:cs="黑体"/>
          <w:bCs/>
          <w:color w:val="000000" w:themeColor="text1"/>
          <w:szCs w:val="21"/>
          <w14:textFill>
            <w14:solidFill>
              <w14:schemeClr w14:val="tx1"/>
            </w14:solidFill>
          </w14:textFill>
        </w:rPr>
        <w:t>（2）报价人应当根据“项目技术要求和有关说明”的内容在上表“响应情况”中详细填写，并根据“采购需求”对应填写“偏离情况”；</w:t>
      </w:r>
      <w:bookmarkEnd w:id="21"/>
    </w:p>
    <w:p>
      <w:pPr>
        <w:spacing w:line="400" w:lineRule="exact"/>
        <w:outlineLvl w:val="0"/>
        <w:rPr>
          <w:rFonts w:ascii="黑体" w:hAnsi="黑体" w:eastAsia="黑体" w:cs="黑体"/>
          <w:color w:val="000000" w:themeColor="text1"/>
          <w14:textFill>
            <w14:solidFill>
              <w14:schemeClr w14:val="tx1"/>
            </w14:solidFill>
          </w14:textFill>
        </w:rPr>
      </w:pPr>
      <w:bookmarkStart w:id="22" w:name="_Toc534555676"/>
      <w:r>
        <w:rPr>
          <w:rFonts w:hint="eastAsia" w:ascii="黑体" w:hAnsi="黑体" w:eastAsia="黑体" w:cs="黑体"/>
          <w:bCs/>
          <w:color w:val="000000" w:themeColor="text1"/>
          <w:szCs w:val="21"/>
          <w14:textFill>
            <w14:solidFill>
              <w14:schemeClr w14:val="tx1"/>
            </w14:solidFill>
          </w14:textFill>
        </w:rPr>
        <w:t>（3）表格不够可自行延长。</w:t>
      </w:r>
      <w:bookmarkEnd w:id="22"/>
    </w:p>
    <w:p>
      <w:pPr>
        <w:rPr>
          <w:rFonts w:ascii="黑体" w:hAnsi="黑体" w:eastAsia="黑体" w:cs="黑体"/>
          <w:color w:val="000000" w:themeColor="text1"/>
          <w:sz w:val="30"/>
          <w:szCs w:val="30"/>
          <w14:textFill>
            <w14:solidFill>
              <w14:schemeClr w14:val="tx1"/>
            </w14:solidFill>
          </w14:textFill>
        </w:rPr>
      </w:pPr>
    </w:p>
    <w:p>
      <w:pPr>
        <w:jc w:val="center"/>
        <w:rPr>
          <w:rFonts w:ascii="黑体" w:hAnsi="黑体" w:eastAsia="黑体" w:cs="黑体"/>
          <w:color w:val="000000" w:themeColor="text1"/>
          <w:sz w:val="30"/>
          <w:szCs w:val="30"/>
          <w14:textFill>
            <w14:solidFill>
              <w14:schemeClr w14:val="tx1"/>
            </w14:solidFill>
          </w14:textFill>
        </w:rPr>
      </w:pPr>
    </w:p>
    <w:sectPr>
      <w:pgSz w:w="11906" w:h="16838"/>
      <w:pgMar w:top="1701"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7F5E53"/>
    <w:multiLevelType w:val="singleLevel"/>
    <w:tmpl w:val="8F7F5E53"/>
    <w:lvl w:ilvl="0" w:tentative="0">
      <w:start w:val="2"/>
      <w:numFmt w:val="decimal"/>
      <w:suff w:val="nothing"/>
      <w:lvlText w:val="%1、"/>
      <w:lvlJc w:val="left"/>
    </w:lvl>
  </w:abstractNum>
  <w:abstractNum w:abstractNumId="1">
    <w:nsid w:val="03D81D26"/>
    <w:multiLevelType w:val="multilevel"/>
    <w:tmpl w:val="03D81D26"/>
    <w:lvl w:ilvl="0" w:tentative="0">
      <w:start w:val="1"/>
      <w:numFmt w:val="japaneseCounting"/>
      <w:lvlText w:val="%1．"/>
      <w:lvlJc w:val="left"/>
      <w:pPr>
        <w:ind w:left="960" w:hanging="9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4607A38"/>
    <w:multiLevelType w:val="multilevel"/>
    <w:tmpl w:val="64607A38"/>
    <w:lvl w:ilvl="0" w:tentative="0">
      <w:start w:val="1"/>
      <w:numFmt w:val="chineseCountingThousand"/>
      <w:lvlText w:val="%1、"/>
      <w:lvlJc w:val="left"/>
      <w:pPr>
        <w:tabs>
          <w:tab w:val="left" w:pos="552"/>
        </w:tabs>
        <w:ind w:left="552" w:hanging="420"/>
      </w:pPr>
      <w:rPr>
        <w:rFonts w:hint="eastAsia"/>
        <w:color w:val="auto"/>
      </w:rPr>
    </w:lvl>
    <w:lvl w:ilvl="1" w:tentative="0">
      <w:start w:val="1"/>
      <w:numFmt w:val="lowerLetter"/>
      <w:lvlText w:val="%2)"/>
      <w:lvlJc w:val="left"/>
      <w:pPr>
        <w:tabs>
          <w:tab w:val="left" w:pos="840"/>
        </w:tabs>
        <w:ind w:left="840" w:hanging="420"/>
      </w:pPr>
    </w:lvl>
    <w:lvl w:ilvl="2" w:tentative="0">
      <w:start w:val="10"/>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M3MWI1YzJkYjU2N2I1ZWFmNmQzNThkZjNiN2M4MzIifQ=="/>
  </w:docVars>
  <w:rsids>
    <w:rsidRoot w:val="2BAE7DC9"/>
    <w:rsid w:val="00245C6C"/>
    <w:rsid w:val="003E01EC"/>
    <w:rsid w:val="006378B5"/>
    <w:rsid w:val="006D177A"/>
    <w:rsid w:val="008D6C6C"/>
    <w:rsid w:val="009C3853"/>
    <w:rsid w:val="00A51964"/>
    <w:rsid w:val="00BB4BAD"/>
    <w:rsid w:val="00E76457"/>
    <w:rsid w:val="010603B8"/>
    <w:rsid w:val="01A47274"/>
    <w:rsid w:val="01B43460"/>
    <w:rsid w:val="01FF774D"/>
    <w:rsid w:val="021C0046"/>
    <w:rsid w:val="02600065"/>
    <w:rsid w:val="02916808"/>
    <w:rsid w:val="02933CF1"/>
    <w:rsid w:val="02AA088B"/>
    <w:rsid w:val="03532830"/>
    <w:rsid w:val="03741E07"/>
    <w:rsid w:val="03767EB5"/>
    <w:rsid w:val="038C6E0E"/>
    <w:rsid w:val="04A24874"/>
    <w:rsid w:val="04E549D9"/>
    <w:rsid w:val="04F00CE2"/>
    <w:rsid w:val="05180BF9"/>
    <w:rsid w:val="051F632A"/>
    <w:rsid w:val="05423654"/>
    <w:rsid w:val="05BE41B0"/>
    <w:rsid w:val="061A5470"/>
    <w:rsid w:val="0653437F"/>
    <w:rsid w:val="06F60EEA"/>
    <w:rsid w:val="06FE3AD0"/>
    <w:rsid w:val="0717563C"/>
    <w:rsid w:val="07305D00"/>
    <w:rsid w:val="07434552"/>
    <w:rsid w:val="08176F8E"/>
    <w:rsid w:val="08547E6E"/>
    <w:rsid w:val="08806BF3"/>
    <w:rsid w:val="088A442E"/>
    <w:rsid w:val="08BC37E6"/>
    <w:rsid w:val="08F9299B"/>
    <w:rsid w:val="09257BCC"/>
    <w:rsid w:val="098C6266"/>
    <w:rsid w:val="09A45050"/>
    <w:rsid w:val="09DA6CC4"/>
    <w:rsid w:val="09EB2527"/>
    <w:rsid w:val="09F3749B"/>
    <w:rsid w:val="0A6B1393"/>
    <w:rsid w:val="0ACC61C5"/>
    <w:rsid w:val="0B07436C"/>
    <w:rsid w:val="0B317C40"/>
    <w:rsid w:val="0B6F669C"/>
    <w:rsid w:val="0BED6D00"/>
    <w:rsid w:val="0C0F52A2"/>
    <w:rsid w:val="0C1D2948"/>
    <w:rsid w:val="0C372314"/>
    <w:rsid w:val="0DC669D4"/>
    <w:rsid w:val="0DCA452C"/>
    <w:rsid w:val="0E09687B"/>
    <w:rsid w:val="0E53141C"/>
    <w:rsid w:val="0EA978B3"/>
    <w:rsid w:val="0EAB3E35"/>
    <w:rsid w:val="0EDF3D95"/>
    <w:rsid w:val="0F2774C7"/>
    <w:rsid w:val="0F3A4205"/>
    <w:rsid w:val="0F5336EF"/>
    <w:rsid w:val="0FE54F1B"/>
    <w:rsid w:val="0FF4037D"/>
    <w:rsid w:val="0FF7237E"/>
    <w:rsid w:val="0FFF39C6"/>
    <w:rsid w:val="10455129"/>
    <w:rsid w:val="10D601E5"/>
    <w:rsid w:val="10DD30C0"/>
    <w:rsid w:val="11321CCC"/>
    <w:rsid w:val="11A55E09"/>
    <w:rsid w:val="12352A26"/>
    <w:rsid w:val="12582E7C"/>
    <w:rsid w:val="1285104A"/>
    <w:rsid w:val="1288550F"/>
    <w:rsid w:val="12961C7E"/>
    <w:rsid w:val="12D7480E"/>
    <w:rsid w:val="13A03FDE"/>
    <w:rsid w:val="13D12903"/>
    <w:rsid w:val="13EE0BF5"/>
    <w:rsid w:val="13F76773"/>
    <w:rsid w:val="143407DB"/>
    <w:rsid w:val="14773A8D"/>
    <w:rsid w:val="15190FE8"/>
    <w:rsid w:val="152E1DCE"/>
    <w:rsid w:val="15787ABD"/>
    <w:rsid w:val="164646ED"/>
    <w:rsid w:val="16973B64"/>
    <w:rsid w:val="17DF4208"/>
    <w:rsid w:val="182C1AE5"/>
    <w:rsid w:val="184A3F75"/>
    <w:rsid w:val="187A755D"/>
    <w:rsid w:val="18831D69"/>
    <w:rsid w:val="188B1D38"/>
    <w:rsid w:val="18A64B8A"/>
    <w:rsid w:val="18CD6858"/>
    <w:rsid w:val="18DB4B3E"/>
    <w:rsid w:val="194902DE"/>
    <w:rsid w:val="196E54EF"/>
    <w:rsid w:val="199A1428"/>
    <w:rsid w:val="19A54BF8"/>
    <w:rsid w:val="19AC70AA"/>
    <w:rsid w:val="19D1529B"/>
    <w:rsid w:val="19DB061A"/>
    <w:rsid w:val="1A4033B9"/>
    <w:rsid w:val="1A5C0D03"/>
    <w:rsid w:val="1A727520"/>
    <w:rsid w:val="1B0F559D"/>
    <w:rsid w:val="1BC44B51"/>
    <w:rsid w:val="1BC473FC"/>
    <w:rsid w:val="1BCC313F"/>
    <w:rsid w:val="1C273FEB"/>
    <w:rsid w:val="1C8E6AFB"/>
    <w:rsid w:val="1D3F17D1"/>
    <w:rsid w:val="1D970B80"/>
    <w:rsid w:val="1D9F21EE"/>
    <w:rsid w:val="1E0F5AA0"/>
    <w:rsid w:val="1E171E3D"/>
    <w:rsid w:val="1E4F3472"/>
    <w:rsid w:val="1EB7078B"/>
    <w:rsid w:val="1F001448"/>
    <w:rsid w:val="1F09438B"/>
    <w:rsid w:val="20000DDB"/>
    <w:rsid w:val="20355085"/>
    <w:rsid w:val="20901FD7"/>
    <w:rsid w:val="20A27562"/>
    <w:rsid w:val="20AC7BD8"/>
    <w:rsid w:val="20BC230A"/>
    <w:rsid w:val="218D705C"/>
    <w:rsid w:val="21CC1459"/>
    <w:rsid w:val="21D267A7"/>
    <w:rsid w:val="21D8575E"/>
    <w:rsid w:val="2207096E"/>
    <w:rsid w:val="2299783B"/>
    <w:rsid w:val="22BA120B"/>
    <w:rsid w:val="233A2407"/>
    <w:rsid w:val="2383154E"/>
    <w:rsid w:val="23860C42"/>
    <w:rsid w:val="239E5047"/>
    <w:rsid w:val="24845DF0"/>
    <w:rsid w:val="256A49D2"/>
    <w:rsid w:val="26293F40"/>
    <w:rsid w:val="266A01AB"/>
    <w:rsid w:val="26901106"/>
    <w:rsid w:val="26DF400F"/>
    <w:rsid w:val="274574A6"/>
    <w:rsid w:val="274640EA"/>
    <w:rsid w:val="27F85949"/>
    <w:rsid w:val="28136AB9"/>
    <w:rsid w:val="283E401C"/>
    <w:rsid w:val="28682FE3"/>
    <w:rsid w:val="2A124972"/>
    <w:rsid w:val="2A253741"/>
    <w:rsid w:val="2A617E81"/>
    <w:rsid w:val="2AA7448F"/>
    <w:rsid w:val="2AED0E83"/>
    <w:rsid w:val="2B113A97"/>
    <w:rsid w:val="2B2006FF"/>
    <w:rsid w:val="2B8C79C6"/>
    <w:rsid w:val="2BAE7DC9"/>
    <w:rsid w:val="2BE53280"/>
    <w:rsid w:val="2C5D2581"/>
    <w:rsid w:val="2D530423"/>
    <w:rsid w:val="2D5F08EF"/>
    <w:rsid w:val="2D6F31C0"/>
    <w:rsid w:val="2EA17C2D"/>
    <w:rsid w:val="2EA342C1"/>
    <w:rsid w:val="2EA634DC"/>
    <w:rsid w:val="2EBD369F"/>
    <w:rsid w:val="2ED20AEB"/>
    <w:rsid w:val="2FAA7085"/>
    <w:rsid w:val="301E1907"/>
    <w:rsid w:val="30AD35D4"/>
    <w:rsid w:val="30C27406"/>
    <w:rsid w:val="30DA71DA"/>
    <w:rsid w:val="30E5758C"/>
    <w:rsid w:val="31097137"/>
    <w:rsid w:val="313461DC"/>
    <w:rsid w:val="3173124F"/>
    <w:rsid w:val="31F86124"/>
    <w:rsid w:val="32CF134D"/>
    <w:rsid w:val="330C4BDB"/>
    <w:rsid w:val="33A2516B"/>
    <w:rsid w:val="3420663B"/>
    <w:rsid w:val="35432EF2"/>
    <w:rsid w:val="3569358A"/>
    <w:rsid w:val="357F234A"/>
    <w:rsid w:val="35CE72AF"/>
    <w:rsid w:val="361531EB"/>
    <w:rsid w:val="36462ACF"/>
    <w:rsid w:val="36657792"/>
    <w:rsid w:val="36767802"/>
    <w:rsid w:val="374F56CD"/>
    <w:rsid w:val="379239EA"/>
    <w:rsid w:val="37FC5A23"/>
    <w:rsid w:val="3861083F"/>
    <w:rsid w:val="391E03F5"/>
    <w:rsid w:val="3A766297"/>
    <w:rsid w:val="3AFC42C0"/>
    <w:rsid w:val="3B392F9B"/>
    <w:rsid w:val="3BA00212"/>
    <w:rsid w:val="3BAC19BF"/>
    <w:rsid w:val="3BB40C45"/>
    <w:rsid w:val="3BBB240E"/>
    <w:rsid w:val="3BC839CB"/>
    <w:rsid w:val="3BE42C77"/>
    <w:rsid w:val="3C8F071A"/>
    <w:rsid w:val="3C940F04"/>
    <w:rsid w:val="3D1A67AD"/>
    <w:rsid w:val="3D1C245F"/>
    <w:rsid w:val="3DAA67EA"/>
    <w:rsid w:val="3DFE4381"/>
    <w:rsid w:val="3F2F723D"/>
    <w:rsid w:val="3F3348D1"/>
    <w:rsid w:val="40C66D7C"/>
    <w:rsid w:val="40CD7D8B"/>
    <w:rsid w:val="40D03CF0"/>
    <w:rsid w:val="4162566B"/>
    <w:rsid w:val="41A3367B"/>
    <w:rsid w:val="41B93D8E"/>
    <w:rsid w:val="423746D8"/>
    <w:rsid w:val="42E324BF"/>
    <w:rsid w:val="4307230F"/>
    <w:rsid w:val="43B32386"/>
    <w:rsid w:val="43FC0159"/>
    <w:rsid w:val="445A54A3"/>
    <w:rsid w:val="446E5ABA"/>
    <w:rsid w:val="448D1B6E"/>
    <w:rsid w:val="44A010D3"/>
    <w:rsid w:val="44C63EF6"/>
    <w:rsid w:val="450F2F4D"/>
    <w:rsid w:val="455C02BA"/>
    <w:rsid w:val="45974534"/>
    <w:rsid w:val="460778FA"/>
    <w:rsid w:val="460A3EB2"/>
    <w:rsid w:val="46157DE1"/>
    <w:rsid w:val="46390A32"/>
    <w:rsid w:val="47C17695"/>
    <w:rsid w:val="47D93B3C"/>
    <w:rsid w:val="482853D0"/>
    <w:rsid w:val="484130D8"/>
    <w:rsid w:val="488419C4"/>
    <w:rsid w:val="48BA7693"/>
    <w:rsid w:val="48E1614C"/>
    <w:rsid w:val="495D2A63"/>
    <w:rsid w:val="4A2117CA"/>
    <w:rsid w:val="4A2B46A6"/>
    <w:rsid w:val="4A43504F"/>
    <w:rsid w:val="4A77471A"/>
    <w:rsid w:val="4A8325B4"/>
    <w:rsid w:val="4B2F5D46"/>
    <w:rsid w:val="4BF47196"/>
    <w:rsid w:val="4C653FA5"/>
    <w:rsid w:val="4C7A2F8A"/>
    <w:rsid w:val="4C9452B1"/>
    <w:rsid w:val="4CB4602F"/>
    <w:rsid w:val="4CC0037C"/>
    <w:rsid w:val="4CEC2A9E"/>
    <w:rsid w:val="4CF46F70"/>
    <w:rsid w:val="4DBE1B32"/>
    <w:rsid w:val="4DD116C7"/>
    <w:rsid w:val="4DFD3AA4"/>
    <w:rsid w:val="4E9632DF"/>
    <w:rsid w:val="4EB073B6"/>
    <w:rsid w:val="4EC67983"/>
    <w:rsid w:val="4EE541A0"/>
    <w:rsid w:val="4F161B19"/>
    <w:rsid w:val="4F8A73F4"/>
    <w:rsid w:val="4FB335BE"/>
    <w:rsid w:val="503D45AF"/>
    <w:rsid w:val="503F2E1B"/>
    <w:rsid w:val="50C94AC3"/>
    <w:rsid w:val="50E672C9"/>
    <w:rsid w:val="51424D29"/>
    <w:rsid w:val="514E4A3B"/>
    <w:rsid w:val="5157501E"/>
    <w:rsid w:val="5169431F"/>
    <w:rsid w:val="51DF1C08"/>
    <w:rsid w:val="51F543D1"/>
    <w:rsid w:val="5203566E"/>
    <w:rsid w:val="5250558C"/>
    <w:rsid w:val="525577BF"/>
    <w:rsid w:val="52615257"/>
    <w:rsid w:val="52794DEA"/>
    <w:rsid w:val="52AE2E4B"/>
    <w:rsid w:val="53867E18"/>
    <w:rsid w:val="53EC1512"/>
    <w:rsid w:val="54E3272C"/>
    <w:rsid w:val="54EC3C83"/>
    <w:rsid w:val="555A19FA"/>
    <w:rsid w:val="55867F89"/>
    <w:rsid w:val="55A37825"/>
    <w:rsid w:val="566E3FE9"/>
    <w:rsid w:val="56A342BF"/>
    <w:rsid w:val="57567E33"/>
    <w:rsid w:val="57935C2B"/>
    <w:rsid w:val="57C57028"/>
    <w:rsid w:val="57CC4E98"/>
    <w:rsid w:val="57CF6D09"/>
    <w:rsid w:val="580F5323"/>
    <w:rsid w:val="58186822"/>
    <w:rsid w:val="585B1535"/>
    <w:rsid w:val="586104BF"/>
    <w:rsid w:val="58815BB6"/>
    <w:rsid w:val="591A6C49"/>
    <w:rsid w:val="59367040"/>
    <w:rsid w:val="59E84AB4"/>
    <w:rsid w:val="5A017314"/>
    <w:rsid w:val="5A3918D1"/>
    <w:rsid w:val="5A5257C7"/>
    <w:rsid w:val="5A912E85"/>
    <w:rsid w:val="5A9F4BAA"/>
    <w:rsid w:val="5AC2519E"/>
    <w:rsid w:val="5B114D75"/>
    <w:rsid w:val="5BA612DD"/>
    <w:rsid w:val="5BE65BED"/>
    <w:rsid w:val="5C4F45D9"/>
    <w:rsid w:val="5CB5143D"/>
    <w:rsid w:val="5CFB2509"/>
    <w:rsid w:val="5DCA3BC2"/>
    <w:rsid w:val="5DCD3D84"/>
    <w:rsid w:val="5E156CE8"/>
    <w:rsid w:val="5ECC6013"/>
    <w:rsid w:val="5EDF0D80"/>
    <w:rsid w:val="5F381638"/>
    <w:rsid w:val="5F49412A"/>
    <w:rsid w:val="5F65269A"/>
    <w:rsid w:val="5FB507E3"/>
    <w:rsid w:val="5FEFE420"/>
    <w:rsid w:val="5FFC560E"/>
    <w:rsid w:val="604D23A5"/>
    <w:rsid w:val="6065120F"/>
    <w:rsid w:val="606D70BF"/>
    <w:rsid w:val="609A0B1D"/>
    <w:rsid w:val="61147F15"/>
    <w:rsid w:val="6247394A"/>
    <w:rsid w:val="62E2326E"/>
    <w:rsid w:val="62F603F2"/>
    <w:rsid w:val="63377DBA"/>
    <w:rsid w:val="635C56E2"/>
    <w:rsid w:val="63676CF4"/>
    <w:rsid w:val="64793D54"/>
    <w:rsid w:val="64846AFF"/>
    <w:rsid w:val="65742E5D"/>
    <w:rsid w:val="65C8066C"/>
    <w:rsid w:val="65F2282A"/>
    <w:rsid w:val="665D0DC8"/>
    <w:rsid w:val="66753360"/>
    <w:rsid w:val="670D06CD"/>
    <w:rsid w:val="672656D9"/>
    <w:rsid w:val="675954A1"/>
    <w:rsid w:val="67A665F9"/>
    <w:rsid w:val="67B05F5B"/>
    <w:rsid w:val="681B518D"/>
    <w:rsid w:val="68242684"/>
    <w:rsid w:val="68331AA0"/>
    <w:rsid w:val="686456D7"/>
    <w:rsid w:val="687C3BF5"/>
    <w:rsid w:val="688B0AA1"/>
    <w:rsid w:val="689C1C4D"/>
    <w:rsid w:val="68E237BF"/>
    <w:rsid w:val="68EF7CC2"/>
    <w:rsid w:val="696427A8"/>
    <w:rsid w:val="69860523"/>
    <w:rsid w:val="69926EB4"/>
    <w:rsid w:val="69C67D3B"/>
    <w:rsid w:val="6A967132"/>
    <w:rsid w:val="6ADA4CF4"/>
    <w:rsid w:val="6B167C88"/>
    <w:rsid w:val="6BD74428"/>
    <w:rsid w:val="6CC44C93"/>
    <w:rsid w:val="6D325918"/>
    <w:rsid w:val="6D4249BD"/>
    <w:rsid w:val="6D5239D7"/>
    <w:rsid w:val="6DD76181"/>
    <w:rsid w:val="6DF77C1C"/>
    <w:rsid w:val="6E354F33"/>
    <w:rsid w:val="6EF14DCE"/>
    <w:rsid w:val="6F5E3A2E"/>
    <w:rsid w:val="6F712728"/>
    <w:rsid w:val="6FCD69DE"/>
    <w:rsid w:val="700D38BA"/>
    <w:rsid w:val="702A75CC"/>
    <w:rsid w:val="7055028E"/>
    <w:rsid w:val="70CC4DC4"/>
    <w:rsid w:val="70D80585"/>
    <w:rsid w:val="71AA5D0F"/>
    <w:rsid w:val="71E5623C"/>
    <w:rsid w:val="71FD4747"/>
    <w:rsid w:val="722E5CA0"/>
    <w:rsid w:val="724F304C"/>
    <w:rsid w:val="725B71E8"/>
    <w:rsid w:val="73474106"/>
    <w:rsid w:val="74615C32"/>
    <w:rsid w:val="75026939"/>
    <w:rsid w:val="758A339B"/>
    <w:rsid w:val="759060C1"/>
    <w:rsid w:val="75964A50"/>
    <w:rsid w:val="75C225F2"/>
    <w:rsid w:val="76292D9B"/>
    <w:rsid w:val="764528D4"/>
    <w:rsid w:val="767C78F2"/>
    <w:rsid w:val="76A005BE"/>
    <w:rsid w:val="7743072A"/>
    <w:rsid w:val="7758279B"/>
    <w:rsid w:val="77E96D32"/>
    <w:rsid w:val="781406A8"/>
    <w:rsid w:val="784547D6"/>
    <w:rsid w:val="78463A7B"/>
    <w:rsid w:val="787C1FB7"/>
    <w:rsid w:val="78D60608"/>
    <w:rsid w:val="793F2F4F"/>
    <w:rsid w:val="795175A4"/>
    <w:rsid w:val="798B24E5"/>
    <w:rsid w:val="79CF4DFE"/>
    <w:rsid w:val="7A141D64"/>
    <w:rsid w:val="7A770D9F"/>
    <w:rsid w:val="7AD87AFF"/>
    <w:rsid w:val="7B0914F7"/>
    <w:rsid w:val="7B784E3E"/>
    <w:rsid w:val="7BF137BA"/>
    <w:rsid w:val="7C1102ED"/>
    <w:rsid w:val="7CA23153"/>
    <w:rsid w:val="7CDF0622"/>
    <w:rsid w:val="7D313E4E"/>
    <w:rsid w:val="7D3717EE"/>
    <w:rsid w:val="7D4626E5"/>
    <w:rsid w:val="7D4E3432"/>
    <w:rsid w:val="7D5907B2"/>
    <w:rsid w:val="7DA83819"/>
    <w:rsid w:val="7E2F7976"/>
    <w:rsid w:val="7E786F03"/>
    <w:rsid w:val="7E7F44AE"/>
    <w:rsid w:val="7F286B7B"/>
    <w:rsid w:val="7F4A4EA1"/>
    <w:rsid w:val="7FFE0F5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paragraph" w:styleId="3">
    <w:name w:val="heading 1"/>
    <w:basedOn w:val="1"/>
    <w:next w:val="1"/>
    <w:qFormat/>
    <w:uiPriority w:val="0"/>
    <w:pPr>
      <w:keepNext/>
      <w:jc w:val="center"/>
      <w:outlineLvl w:val="0"/>
    </w:pPr>
    <w:rPr>
      <w:rFonts w:ascii="楷体_GB2312" w:hAnsi="Times New Roman" w:eastAsia="楷体_GB2312"/>
      <w:b/>
      <w:sz w:val="28"/>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te Heading"/>
    <w:basedOn w:val="1"/>
    <w:next w:val="1"/>
    <w:qFormat/>
    <w:uiPriority w:val="0"/>
    <w:pPr>
      <w:spacing w:line="360" w:lineRule="auto"/>
      <w:ind w:firstLine="480"/>
      <w:jc w:val="center"/>
    </w:pPr>
    <w:rPr>
      <w:rFonts w:ascii="Times New Roman" w:hAnsi="Times New Roman" w:eastAsia="宋体"/>
      <w:szCs w:val="24"/>
      <w:lang w:val="zh-CN"/>
    </w:rPr>
  </w:style>
  <w:style w:type="paragraph" w:styleId="4">
    <w:name w:val="Document Map"/>
    <w:basedOn w:val="1"/>
    <w:link w:val="13"/>
    <w:qFormat/>
    <w:uiPriority w:val="0"/>
    <w:rPr>
      <w:rFonts w:ascii="宋体" w:eastAsia="宋体"/>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TML Typewriter"/>
    <w:qFormat/>
    <w:uiPriority w:val="0"/>
    <w:rPr>
      <w:rFonts w:ascii="宋体" w:hAnsi="宋体" w:eastAsia="宋体" w:cs="宋体"/>
      <w:sz w:val="24"/>
      <w:szCs w:val="24"/>
    </w:rPr>
  </w:style>
  <w:style w:type="character" w:styleId="11">
    <w:name w:val="Hyperlink"/>
    <w:unhideWhenUsed/>
    <w:qFormat/>
    <w:uiPriority w:val="99"/>
    <w:rPr>
      <w:color w:val="0000FF"/>
      <w:u w:val="single"/>
    </w:rPr>
  </w:style>
  <w:style w:type="paragraph" w:customStyle="1" w:styleId="12">
    <w:name w:val="普通文字"/>
    <w:basedOn w:val="1"/>
    <w:next w:val="1"/>
    <w:qFormat/>
    <w:uiPriority w:val="0"/>
    <w:rPr>
      <w:rFonts w:ascii="宋体" w:hAnsi="Times New Roman" w:eastAsia="宋体"/>
      <w:kern w:val="0"/>
      <w:sz w:val="24"/>
      <w:szCs w:val="20"/>
      <w:u w:color="000000"/>
    </w:rPr>
  </w:style>
  <w:style w:type="character" w:customStyle="1" w:styleId="13">
    <w:name w:val="文档结构图 字符"/>
    <w:basedOn w:val="9"/>
    <w:link w:val="4"/>
    <w:qFormat/>
    <w:uiPriority w:val="0"/>
    <w:rPr>
      <w:rFonts w:ascii="宋体" w:hAnsi="等线"/>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11236</Words>
  <Characters>11878</Characters>
  <Lines>92</Lines>
  <Paragraphs>25</Paragraphs>
  <TotalTime>36</TotalTime>
  <ScaleCrop>false</ScaleCrop>
  <LinksUpToDate>false</LinksUpToDate>
  <CharactersWithSpaces>12511</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2022-03-25T03:15:00Z</dcterms:created>
  <dc:creator>永乐</dc:creator>
  <cp:lastModifiedBy>xliya</cp:lastModifiedBy>
  <cp:lastPrinted>2022-04-06T02:16:00Z</cp:lastPrinted>
  <dcterms:modified xsi:type="dcterms:W3CDTF">2023-06-12T09:53:14Z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KSOSaveFontToCloudKey">
    <vt:lpwstr>425223680_cloud</vt:lpwstr>
  </property>
  <property fmtid="{D5CDD505-2E9C-101B-9397-08002B2CF9AE}" pid="4" name="ICV">
    <vt:lpwstr>869BEBA220E2478D874159DDC055F6DB</vt:lpwstr>
  </property>
</Properties>
</file>